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6CFD3">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w:t>
      </w:r>
    </w:p>
    <w:p w14:paraId="530D5875">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lang w:val="en-US" w:eastAsia="zh-CN"/>
        </w:rPr>
      </w:pPr>
    </w:p>
    <w:p w14:paraId="2C7E0E0C">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val="en-US" w:eastAsia="zh-CN"/>
        </w:rPr>
        <w:t>烟台市数字化转型市级财政支持政策</w:t>
      </w:r>
      <w:r>
        <w:rPr>
          <w:rFonts w:hint="eastAsia" w:ascii="Times New Roman" w:hAnsi="Times New Roman" w:eastAsia="方正小标宋简体" w:cs="Times New Roman"/>
          <w:color w:val="auto"/>
          <w:sz w:val="44"/>
          <w:szCs w:val="44"/>
          <w:lang w:val="en-US" w:eastAsia="zh-CN"/>
        </w:rPr>
        <w:t>申报指南</w:t>
      </w:r>
    </w:p>
    <w:p w14:paraId="4A9704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kern w:val="2"/>
          <w:sz w:val="32"/>
          <w:szCs w:val="32"/>
          <w:lang w:val="en-US" w:eastAsia="zh-CN" w:bidi="ar-SA"/>
        </w:rPr>
        <w:t>一、</w:t>
      </w:r>
      <w:r>
        <w:rPr>
          <w:rFonts w:hint="default" w:ascii="Times New Roman" w:hAnsi="Times New Roman" w:eastAsia="黑体" w:cs="Times New Roman"/>
          <w:color w:val="auto"/>
          <w:sz w:val="32"/>
          <w:szCs w:val="32"/>
          <w:lang w:val="en-US" w:eastAsia="zh-CN"/>
        </w:rPr>
        <w:t>支持范围及申报要求</w:t>
      </w:r>
    </w:p>
    <w:p w14:paraId="79D537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（一）数字化转型项目</w:t>
      </w:r>
    </w:p>
    <w:p w14:paraId="6037CA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1.对工业企业实施的投资50万元以上的数字化转型项目，按照实际投资额最高20%给予奖补，单个项目补助最高100万元。</w:t>
      </w:r>
    </w:p>
    <w:p w14:paraId="02BE5EC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楷体_GB2312" w:cs="Times New Roman"/>
          <w:b w:val="0"/>
          <w:bCs w:val="0"/>
          <w:color w:val="auto"/>
          <w:sz w:val="32"/>
          <w:szCs w:val="32"/>
          <w:highlight w:val="none"/>
        </w:rPr>
      </w:pPr>
      <w:r>
        <w:rPr>
          <w:rFonts w:hint="default" w:ascii="Times New Roman" w:hAnsi="Times New Roman" w:eastAsia="楷体_GB2312" w:cs="Times New Roman"/>
          <w:b w:val="0"/>
          <w:bCs w:val="0"/>
          <w:color w:val="auto"/>
          <w:sz w:val="32"/>
          <w:szCs w:val="32"/>
          <w:highlight w:val="none"/>
          <w:lang w:val="en-US" w:eastAsia="zh-CN"/>
        </w:rPr>
        <w:t>（1）</w:t>
      </w:r>
      <w:r>
        <w:rPr>
          <w:rFonts w:hint="default" w:ascii="Times New Roman" w:hAnsi="Times New Roman" w:eastAsia="楷体_GB2312" w:cs="Times New Roman"/>
          <w:b w:val="0"/>
          <w:bCs w:val="0"/>
          <w:color w:val="auto"/>
          <w:sz w:val="32"/>
          <w:szCs w:val="32"/>
          <w:highlight w:val="none"/>
          <w:lang w:eastAsia="zh-CN"/>
        </w:rPr>
        <w:t>申报要求</w:t>
      </w:r>
      <w:r>
        <w:rPr>
          <w:rFonts w:hint="default" w:ascii="Times New Roman" w:hAnsi="Times New Roman" w:eastAsia="楷体_GB2312" w:cs="Times New Roman"/>
          <w:b w:val="0"/>
          <w:bCs w:val="0"/>
          <w:color w:val="auto"/>
          <w:sz w:val="32"/>
          <w:szCs w:val="32"/>
          <w:highlight w:val="none"/>
        </w:rPr>
        <w:t>：</w:t>
      </w:r>
    </w:p>
    <w:p w14:paraId="10B3F0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①项目投资内容或部分内容未申报烟台市新上或技术改造智能化改造项目财政支持政策；</w:t>
      </w:r>
    </w:p>
    <w:p w14:paraId="09177F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②项目投入主要包括外购的可用于与数字化改造相关的软件、云服务支出，网关、路由等必要的数据采集传输设备硬件支出。其中，软件主要包括购置的设计研发、工艺规划、仿真分析、工业控制、业务管理、质量检测、营销管理、安全生产等用于产品生命周期、生产执行、供应链管理、管理决策数字化改造的软件系统，硬件主要包括以购置形式增添的承载软件业务系统应用的数据储存、数据分析、工厂网络、通信、智能终端等数据采集、分析、安全、传输设备等固定资产。</w:t>
      </w:r>
    </w:p>
    <w:p w14:paraId="25FD45F5">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③2024年1月1起至2024年12月31日期间项目投入投资应达到50万元（不含税，以购买发票时间和金额为准）；</w:t>
      </w:r>
    </w:p>
    <w:p w14:paraId="3BCF54FB">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④实施数字化转型项目后，应达到中小企业数字化水平二级以上；</w:t>
      </w:r>
    </w:p>
    <w:p w14:paraId="2A4CD770">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⑤企业和项目须符合</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绿色门槛</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制度要求、近2年无失信惩戒记录，无发生过安全生产、质量和环境污染事故，有无偷税漏税等问题，设备销售方与投资主体为非关联企业。</w:t>
      </w:r>
    </w:p>
    <w:p w14:paraId="75A4E4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val="0"/>
          <w:bCs w:val="0"/>
          <w:color w:val="auto"/>
          <w:kern w:val="2"/>
          <w:sz w:val="32"/>
          <w:szCs w:val="32"/>
          <w:lang w:val="en-US" w:eastAsia="zh-CN" w:bidi="ar-SA"/>
        </w:rPr>
        <w:t>（2）</w:t>
      </w:r>
      <w:r>
        <w:rPr>
          <w:rFonts w:hint="default" w:ascii="Times New Roman" w:hAnsi="Times New Roman" w:eastAsia="楷体_GB2312" w:cs="Times New Roman"/>
          <w:b w:val="0"/>
          <w:bCs w:val="0"/>
          <w:color w:val="auto"/>
          <w:sz w:val="32"/>
          <w:szCs w:val="32"/>
          <w:highlight w:val="none"/>
          <w:lang w:eastAsia="zh-CN"/>
        </w:rPr>
        <w:t>申报材料：</w:t>
      </w:r>
    </w:p>
    <w:p w14:paraId="0C7698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楷体_GB2312" w:cs="Times New Roman"/>
          <w:b w:val="0"/>
          <w:bCs w:val="0"/>
          <w:color w:val="auto"/>
          <w:sz w:val="32"/>
          <w:szCs w:val="32"/>
          <w:highlight w:val="none"/>
          <w:lang w:val="en-US" w:eastAsia="zh-CN"/>
        </w:rPr>
        <w:t>①</w:t>
      </w:r>
      <w:r>
        <w:rPr>
          <w:rFonts w:hint="default" w:ascii="Times New Roman" w:hAnsi="Times New Roman" w:eastAsia="仿宋_GB2312" w:cs="Times New Roman"/>
          <w:b w:val="0"/>
          <w:bCs w:val="0"/>
          <w:color w:val="auto"/>
          <w:sz w:val="32"/>
          <w:szCs w:val="32"/>
          <w:lang w:val="en-US" w:eastAsia="zh-CN"/>
        </w:rPr>
        <w:t>烟台市2024年度数字化应用标杆项目申报书（附件2）；</w:t>
      </w:r>
    </w:p>
    <w:p w14:paraId="2DE9244C">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②经会计师事务所审计的2024年度审计报告；</w:t>
      </w:r>
    </w:p>
    <w:p w14:paraId="2BC637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kern w:val="2"/>
          <w:sz w:val="32"/>
          <w:szCs w:val="32"/>
          <w:highlight w:val="none"/>
          <w:lang w:val="en-US" w:eastAsia="zh-CN" w:bidi="ar-SA"/>
        </w:rPr>
        <w:t>③</w:t>
      </w:r>
      <w:r>
        <w:rPr>
          <w:rFonts w:hint="default" w:ascii="Times New Roman" w:hAnsi="Times New Roman" w:eastAsia="仿宋_GB2312" w:cs="Times New Roman"/>
          <w:b w:val="0"/>
          <w:bCs w:val="0"/>
          <w:color w:val="auto"/>
          <w:sz w:val="32"/>
          <w:szCs w:val="32"/>
          <w:highlight w:val="none"/>
          <w:lang w:val="en-US" w:eastAsia="zh-CN"/>
        </w:rPr>
        <w:t>第三方机构出具的专项审计报告（需提供采购设备与服务的清单对照表以及安装使用等情况；明确披露采购设备与服务内容一致，且必须明确含税和不含税金额；明确披露项目获得其他市级及以上财政资金补助情况）；</w:t>
      </w:r>
    </w:p>
    <w:p w14:paraId="0EF3CF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④企业营业执照、组织机构代码证、税务登记证（或三证合一）复印件；</w:t>
      </w:r>
    </w:p>
    <w:p w14:paraId="18ADD6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⑤申报截止日前2年内无违法违规记录的《山东省经营主体公共信用报告（无违法违规记录证明普通版）》</w:t>
      </w:r>
      <w:r>
        <w:rPr>
          <w:rFonts w:hint="eastAsia" w:ascii="Times New Roman" w:hAnsi="Times New Roman" w:eastAsia="仿宋_GB2312" w:cs="Times New Roman"/>
          <w:b w:val="0"/>
          <w:bCs w:val="0"/>
          <w:color w:val="auto"/>
          <w:sz w:val="32"/>
          <w:szCs w:val="32"/>
          <w:highlight w:val="none"/>
          <w:lang w:val="en-US" w:eastAsia="zh-CN"/>
        </w:rPr>
        <w:t>；</w:t>
      </w:r>
    </w:p>
    <w:p w14:paraId="32932E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val="0"/>
          <w:bCs w:val="0"/>
          <w:color w:val="auto"/>
          <w:sz w:val="32"/>
          <w:szCs w:val="32"/>
          <w:highlight w:val="none"/>
          <w:lang w:val="en-US" w:eastAsia="zh-CN"/>
        </w:rPr>
        <w:t>⑥</w:t>
      </w:r>
      <w:r>
        <w:rPr>
          <w:rFonts w:hint="eastAsia" w:ascii="Times New Roman" w:hAnsi="Times New Roman" w:eastAsia="仿宋_GB2312" w:cs="Times New Roman"/>
          <w:b w:val="0"/>
          <w:bCs w:val="0"/>
          <w:color w:val="auto"/>
          <w:sz w:val="32"/>
          <w:szCs w:val="32"/>
          <w:highlight w:val="none"/>
          <w:lang w:val="en-US" w:eastAsia="zh-CN"/>
        </w:rPr>
        <w:t>合同、发票复印件等</w:t>
      </w:r>
      <w:r>
        <w:rPr>
          <w:rFonts w:hint="default" w:ascii="Times New Roman" w:hAnsi="Times New Roman" w:eastAsia="仿宋_GB2312" w:cs="Times New Roman"/>
          <w:b w:val="0"/>
          <w:bCs w:val="0"/>
          <w:color w:val="auto"/>
          <w:sz w:val="32"/>
          <w:szCs w:val="32"/>
          <w:highlight w:val="none"/>
          <w:lang w:val="en-US" w:eastAsia="zh-CN"/>
        </w:rPr>
        <w:t>其他</w:t>
      </w:r>
      <w:r>
        <w:rPr>
          <w:rFonts w:hint="default" w:ascii="Times New Roman" w:hAnsi="Times New Roman" w:eastAsia="仿宋_GB2312" w:cs="Times New Roman"/>
          <w:b w:val="0"/>
          <w:bCs w:val="0"/>
          <w:color w:val="auto"/>
          <w:kern w:val="2"/>
          <w:sz w:val="32"/>
          <w:szCs w:val="32"/>
          <w:lang w:val="en-US" w:eastAsia="zh-CN" w:bidi="ar-SA"/>
        </w:rPr>
        <w:t>相关材料。</w:t>
      </w:r>
    </w:p>
    <w:p w14:paraId="493A13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（二）数字化诊断服务项目</w:t>
      </w:r>
    </w:p>
    <w:p w14:paraId="699092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2.数字化服务商为烟台工业企业开展数字化诊断服务100家以上的，按照一年内服务费用30%给予奖补，最高奖补200万元。</w:t>
      </w:r>
    </w:p>
    <w:p w14:paraId="3E98B10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楷体_GB2312" w:cs="Times New Roman"/>
          <w:b w:val="0"/>
          <w:bCs w:val="0"/>
          <w:color w:val="auto"/>
          <w:sz w:val="32"/>
          <w:szCs w:val="32"/>
          <w:highlight w:val="none"/>
        </w:rPr>
      </w:pPr>
      <w:r>
        <w:rPr>
          <w:rFonts w:hint="default" w:ascii="Times New Roman" w:hAnsi="Times New Roman" w:eastAsia="楷体_GB2312" w:cs="Times New Roman"/>
          <w:b w:val="0"/>
          <w:bCs w:val="0"/>
          <w:color w:val="auto"/>
          <w:sz w:val="32"/>
          <w:szCs w:val="32"/>
          <w:highlight w:val="none"/>
          <w:lang w:val="en-US" w:eastAsia="zh-CN"/>
        </w:rPr>
        <w:t>（1）</w:t>
      </w:r>
      <w:r>
        <w:rPr>
          <w:rFonts w:hint="default" w:ascii="Times New Roman" w:hAnsi="Times New Roman" w:eastAsia="楷体_GB2312" w:cs="Times New Roman"/>
          <w:b w:val="0"/>
          <w:bCs w:val="0"/>
          <w:color w:val="auto"/>
          <w:sz w:val="32"/>
          <w:szCs w:val="32"/>
          <w:highlight w:val="none"/>
          <w:lang w:eastAsia="zh-CN"/>
        </w:rPr>
        <w:t>申报要求</w:t>
      </w:r>
      <w:r>
        <w:rPr>
          <w:rFonts w:hint="default" w:ascii="Times New Roman" w:hAnsi="Times New Roman" w:eastAsia="楷体_GB2312" w:cs="Times New Roman"/>
          <w:b w:val="0"/>
          <w:bCs w:val="0"/>
          <w:color w:val="auto"/>
          <w:sz w:val="32"/>
          <w:szCs w:val="32"/>
          <w:highlight w:val="none"/>
        </w:rPr>
        <w:t>：</w:t>
      </w:r>
    </w:p>
    <w:p w14:paraId="2FCE3827">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①应围绕《中小企业数字化水平评测指标（2024年版）》《山东省中小企业数字化转型水平评测指标》（2024年版）等国家、省、市有关标准为企业开展诊断服务，并出具诊断报告；</w:t>
      </w:r>
    </w:p>
    <w:p w14:paraId="349024CF">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w:t>
      </w:r>
      <w:r>
        <w:rPr>
          <w:rFonts w:hint="eastAsia" w:ascii="Times New Roman" w:hAnsi="Times New Roman" w:eastAsia="仿宋_GB2312" w:cs="Times New Roman"/>
          <w:b w:val="0"/>
          <w:bCs w:val="0"/>
          <w:color w:val="auto"/>
          <w:kern w:val="2"/>
          <w:sz w:val="32"/>
          <w:szCs w:val="32"/>
          <w:lang w:val="en-US" w:eastAsia="zh-CN" w:bidi="ar-SA"/>
        </w:rPr>
        <w:t>工业</w:t>
      </w:r>
      <w:r>
        <w:rPr>
          <w:rFonts w:hint="default" w:ascii="Times New Roman" w:hAnsi="Times New Roman" w:eastAsia="仿宋_GB2312" w:cs="Times New Roman"/>
          <w:b w:val="0"/>
          <w:bCs w:val="0"/>
          <w:color w:val="auto"/>
          <w:kern w:val="2"/>
          <w:sz w:val="32"/>
          <w:szCs w:val="32"/>
          <w:lang w:val="en-US" w:eastAsia="zh-CN" w:bidi="ar-SA"/>
        </w:rPr>
        <w:t>企业在诊断服务后，一年内实施数字化转型项目的企业数占服务商诊断总数不低20%；</w:t>
      </w:r>
    </w:p>
    <w:p w14:paraId="65A6461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③数字化赋能商诊断服务单家企业费用不超过10万元；</w:t>
      </w:r>
    </w:p>
    <w:p w14:paraId="32AF906A">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④诊断服务单位原则上应属于互联网和相关服务业或软件和信息技术服务业</w:t>
      </w:r>
      <w:r>
        <w:rPr>
          <w:rFonts w:hint="eastAsia" w:ascii="Times New Roman" w:hAnsi="Times New Roman" w:eastAsia="仿宋_GB2312" w:cs="Times New Roman"/>
          <w:b w:val="0"/>
          <w:bCs w:val="0"/>
          <w:color w:val="auto"/>
          <w:kern w:val="2"/>
          <w:sz w:val="32"/>
          <w:szCs w:val="32"/>
          <w:lang w:val="en-US" w:eastAsia="zh-CN" w:bidi="ar-SA"/>
        </w:rPr>
        <w:t>；</w:t>
      </w:r>
    </w:p>
    <w:p w14:paraId="7AA9E16E">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sz w:val="32"/>
          <w:szCs w:val="32"/>
          <w:lang w:val="en-US" w:eastAsia="zh-CN"/>
        </w:rPr>
        <w:t>⑤</w:t>
      </w:r>
      <w:r>
        <w:rPr>
          <w:rFonts w:hint="default" w:ascii="Times New Roman" w:hAnsi="Times New Roman" w:eastAsia="仿宋_GB2312" w:cs="Times New Roman"/>
          <w:b w:val="0"/>
          <w:bCs w:val="0"/>
          <w:color w:val="auto"/>
          <w:kern w:val="2"/>
          <w:sz w:val="32"/>
          <w:szCs w:val="32"/>
          <w:lang w:val="en-US" w:eastAsia="zh-CN" w:bidi="ar-SA"/>
        </w:rPr>
        <w:t>数字化赋能商</w:t>
      </w:r>
      <w:r>
        <w:rPr>
          <w:rFonts w:hint="default" w:ascii="Times New Roman" w:hAnsi="Times New Roman" w:eastAsia="仿宋_GB2312" w:cs="Times New Roman"/>
          <w:b w:val="0"/>
          <w:bCs w:val="0"/>
          <w:color w:val="auto"/>
          <w:sz w:val="32"/>
          <w:szCs w:val="32"/>
          <w:lang w:val="en-US" w:eastAsia="zh-CN"/>
        </w:rPr>
        <w:t>须符合</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绿色门槛</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制度要求、近2年无失信惩戒记录，无发生过安全生产、质量和环境污染事故，有无偷税漏税等问题，诊断方与被服务方为非关联企业。</w:t>
      </w:r>
    </w:p>
    <w:p w14:paraId="6062E2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val="0"/>
          <w:bCs w:val="0"/>
          <w:color w:val="auto"/>
          <w:kern w:val="2"/>
          <w:sz w:val="32"/>
          <w:szCs w:val="32"/>
          <w:highlight w:val="none"/>
          <w:lang w:val="en-US" w:eastAsia="zh-CN" w:bidi="ar-SA"/>
        </w:rPr>
        <w:t>（2）</w:t>
      </w:r>
      <w:r>
        <w:rPr>
          <w:rFonts w:hint="default" w:ascii="Times New Roman" w:hAnsi="Times New Roman" w:eastAsia="楷体_GB2312" w:cs="Times New Roman"/>
          <w:b w:val="0"/>
          <w:bCs w:val="0"/>
          <w:color w:val="auto"/>
          <w:sz w:val="32"/>
          <w:szCs w:val="32"/>
          <w:highlight w:val="none"/>
          <w:lang w:eastAsia="zh-CN"/>
        </w:rPr>
        <w:t>申报材料：</w:t>
      </w:r>
    </w:p>
    <w:p w14:paraId="3C22B1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①</w:t>
      </w:r>
      <w:r>
        <w:rPr>
          <w:rFonts w:hint="default" w:ascii="Times New Roman" w:hAnsi="Times New Roman" w:eastAsia="仿宋_GB2312" w:cs="Times New Roman"/>
          <w:b w:val="0"/>
          <w:bCs w:val="0"/>
          <w:color w:val="auto"/>
          <w:sz w:val="32"/>
          <w:szCs w:val="32"/>
          <w:highlight w:val="none"/>
          <w:lang w:val="en-US" w:eastAsia="zh-CN"/>
        </w:rPr>
        <w:t>烟台市2024年度数字化诊断服务项目申报书（附件3）；</w:t>
      </w:r>
    </w:p>
    <w:p w14:paraId="504D62BE">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②经会计师事务所审计的2024年度审计报告；</w:t>
      </w:r>
    </w:p>
    <w:p w14:paraId="0259B2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③</w:t>
      </w:r>
      <w:r>
        <w:rPr>
          <w:rFonts w:hint="default" w:ascii="Times New Roman" w:hAnsi="Times New Roman" w:eastAsia="仿宋_GB2312" w:cs="Times New Roman"/>
          <w:b w:val="0"/>
          <w:bCs w:val="0"/>
          <w:color w:val="auto"/>
          <w:sz w:val="32"/>
          <w:szCs w:val="32"/>
          <w:highlight w:val="none"/>
          <w:lang w:val="en-US" w:eastAsia="zh-CN"/>
        </w:rPr>
        <w:t>第三方机构出具的专项审计报告（明确披露诊断评估企业清单，评估内容与标准一致，被服务企业满意度等情况</w:t>
      </w:r>
      <w:r>
        <w:rPr>
          <w:rFonts w:hint="default" w:ascii="Times New Roman" w:hAnsi="Times New Roman" w:eastAsia="仿宋_GB2312" w:cs="Times New Roman"/>
          <w:b w:val="0"/>
          <w:bCs w:val="0"/>
          <w:color w:val="auto"/>
          <w:kern w:val="2"/>
          <w:sz w:val="32"/>
          <w:szCs w:val="32"/>
          <w:highlight w:val="none"/>
          <w:lang w:val="en-US" w:eastAsia="zh-CN" w:bidi="ar-SA"/>
        </w:rPr>
        <w:t>）；</w:t>
      </w:r>
    </w:p>
    <w:p w14:paraId="6DF627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strike/>
          <w:dstrike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④企业营业执照、组织机构代码证、税务登记证（或三证合一）复印件；</w:t>
      </w:r>
    </w:p>
    <w:p w14:paraId="3148FB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⑤</w:t>
      </w:r>
      <w:r>
        <w:rPr>
          <w:rFonts w:hint="default" w:ascii="Times New Roman" w:hAnsi="Times New Roman" w:eastAsia="仿宋_GB2312" w:cs="Times New Roman"/>
          <w:b w:val="0"/>
          <w:bCs w:val="0"/>
          <w:color w:val="auto"/>
          <w:sz w:val="32"/>
          <w:szCs w:val="32"/>
          <w:highlight w:val="none"/>
          <w:lang w:val="en-US" w:eastAsia="zh-CN"/>
        </w:rPr>
        <w:t>申报截止日前2年内无违法违规记录的《山东省经营主体公共信用报告（无违法违规记录证明普通版）》。</w:t>
      </w:r>
    </w:p>
    <w:p w14:paraId="189ABA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⑥</w:t>
      </w:r>
      <w:r>
        <w:rPr>
          <w:rFonts w:hint="eastAsia" w:ascii="Times New Roman" w:hAnsi="Times New Roman" w:eastAsia="仿宋_GB2312" w:cs="Times New Roman"/>
          <w:b w:val="0"/>
          <w:bCs w:val="0"/>
          <w:color w:val="auto"/>
          <w:sz w:val="32"/>
          <w:szCs w:val="32"/>
          <w:highlight w:val="none"/>
          <w:lang w:val="en-US" w:eastAsia="zh-CN"/>
        </w:rPr>
        <w:t>合同、发票复印件等</w:t>
      </w:r>
      <w:r>
        <w:rPr>
          <w:rFonts w:hint="default" w:ascii="Times New Roman" w:hAnsi="Times New Roman" w:eastAsia="仿宋_GB2312" w:cs="Times New Roman"/>
          <w:b w:val="0"/>
          <w:bCs w:val="0"/>
          <w:color w:val="auto"/>
          <w:sz w:val="32"/>
          <w:szCs w:val="32"/>
          <w:highlight w:val="none"/>
          <w:lang w:val="en-US" w:eastAsia="zh-CN"/>
        </w:rPr>
        <w:t>其他</w:t>
      </w:r>
      <w:r>
        <w:rPr>
          <w:rFonts w:hint="default" w:ascii="Times New Roman" w:hAnsi="Times New Roman" w:eastAsia="仿宋_GB2312" w:cs="Times New Roman"/>
          <w:b w:val="0"/>
          <w:bCs w:val="0"/>
          <w:color w:val="auto"/>
          <w:kern w:val="2"/>
          <w:sz w:val="32"/>
          <w:szCs w:val="32"/>
          <w:lang w:val="en-US" w:eastAsia="zh-CN" w:bidi="ar-SA"/>
        </w:rPr>
        <w:t>相关材料。</w:t>
      </w:r>
    </w:p>
    <w:p w14:paraId="1451E3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（三）数字化服务标杆企业</w:t>
      </w:r>
    </w:p>
    <w:p w14:paraId="626F43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3.评选10家数字化服务商标杆企业，单个企业最高奖补50万元。</w:t>
      </w:r>
    </w:p>
    <w:p w14:paraId="53D5884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楷体_GB2312" w:cs="Times New Roman"/>
          <w:b w:val="0"/>
          <w:bCs w:val="0"/>
          <w:color w:val="auto"/>
          <w:sz w:val="32"/>
          <w:szCs w:val="32"/>
          <w:highlight w:val="none"/>
        </w:rPr>
      </w:pPr>
      <w:r>
        <w:rPr>
          <w:rFonts w:hint="default" w:ascii="Times New Roman" w:hAnsi="Times New Roman" w:eastAsia="楷体_GB2312" w:cs="Times New Roman"/>
          <w:b w:val="0"/>
          <w:bCs w:val="0"/>
          <w:color w:val="auto"/>
          <w:sz w:val="32"/>
          <w:szCs w:val="32"/>
          <w:highlight w:val="none"/>
          <w:lang w:val="en-US" w:eastAsia="zh-CN"/>
        </w:rPr>
        <w:t>（1）</w:t>
      </w:r>
      <w:r>
        <w:rPr>
          <w:rFonts w:hint="default" w:ascii="Times New Roman" w:hAnsi="Times New Roman" w:eastAsia="楷体_GB2312" w:cs="Times New Roman"/>
          <w:b w:val="0"/>
          <w:bCs w:val="0"/>
          <w:color w:val="auto"/>
          <w:sz w:val="32"/>
          <w:szCs w:val="32"/>
          <w:highlight w:val="none"/>
          <w:lang w:eastAsia="zh-CN"/>
        </w:rPr>
        <w:t>申报要求</w:t>
      </w:r>
      <w:r>
        <w:rPr>
          <w:rFonts w:hint="default" w:ascii="Times New Roman" w:hAnsi="Times New Roman" w:eastAsia="楷体_GB2312" w:cs="Times New Roman"/>
          <w:b w:val="0"/>
          <w:bCs w:val="0"/>
          <w:color w:val="auto"/>
          <w:sz w:val="32"/>
          <w:szCs w:val="32"/>
          <w:highlight w:val="none"/>
        </w:rPr>
        <w:t>：</w:t>
      </w:r>
    </w:p>
    <w:p w14:paraId="6D75DA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①纳入工信部信息产业运行监测系统</w:t>
      </w:r>
      <w:r>
        <w:rPr>
          <w:rFonts w:hint="eastAsia" w:ascii="Times New Roman" w:hAnsi="Times New Roman" w:eastAsia="仿宋_GB2312" w:cs="Times New Roman"/>
          <w:b w:val="0"/>
          <w:bCs w:val="0"/>
          <w:color w:val="auto"/>
          <w:kern w:val="2"/>
          <w:sz w:val="32"/>
          <w:szCs w:val="32"/>
          <w:lang w:val="en-US" w:eastAsia="zh-CN" w:bidi="ar-SA"/>
        </w:rPr>
        <w:t>，且纳入</w:t>
      </w:r>
      <w:r>
        <w:rPr>
          <w:rFonts w:hint="default" w:ascii="Times New Roman" w:hAnsi="Times New Roman" w:eastAsia="仿宋_GB2312" w:cs="Times New Roman"/>
          <w:b w:val="0"/>
          <w:bCs w:val="0"/>
          <w:color w:val="auto"/>
          <w:kern w:val="2"/>
          <w:sz w:val="32"/>
          <w:szCs w:val="32"/>
          <w:lang w:val="en-US" w:eastAsia="zh-CN" w:bidi="ar-SA"/>
        </w:rPr>
        <w:t>烟台市工业互联网平台服务商资源池</w:t>
      </w:r>
      <w:r>
        <w:rPr>
          <w:rFonts w:hint="eastAsia" w:ascii="Times New Roman" w:hAnsi="Times New Roman" w:eastAsia="仿宋_GB2312" w:cs="Times New Roman"/>
          <w:b w:val="0"/>
          <w:bCs w:val="0"/>
          <w:color w:val="auto"/>
          <w:kern w:val="2"/>
          <w:sz w:val="32"/>
          <w:szCs w:val="32"/>
          <w:lang w:val="en-US" w:eastAsia="zh-CN" w:bidi="ar-SA"/>
        </w:rPr>
        <w:t>或烟台市中小企业数字化转型服务商清单</w:t>
      </w:r>
      <w:r>
        <w:rPr>
          <w:rFonts w:hint="default" w:ascii="Times New Roman" w:hAnsi="Times New Roman" w:eastAsia="仿宋_GB2312" w:cs="Times New Roman"/>
          <w:b w:val="0"/>
          <w:bCs w:val="0"/>
          <w:color w:val="auto"/>
          <w:kern w:val="2"/>
          <w:sz w:val="32"/>
          <w:szCs w:val="32"/>
          <w:lang w:val="en-US" w:eastAsia="zh-CN" w:bidi="ar-SA"/>
        </w:rPr>
        <w:t>的规上</w:t>
      </w:r>
      <w:r>
        <w:rPr>
          <w:rFonts w:hint="eastAsia" w:ascii="Times New Roman" w:hAnsi="Times New Roman" w:eastAsia="仿宋_GB2312" w:cs="Times New Roman"/>
          <w:b w:val="0"/>
          <w:bCs w:val="0"/>
          <w:color w:val="auto"/>
          <w:kern w:val="2"/>
          <w:sz w:val="32"/>
          <w:szCs w:val="32"/>
          <w:lang w:val="en-US" w:eastAsia="zh-CN" w:bidi="ar-SA"/>
        </w:rPr>
        <w:t>互联网及相关服务业、</w:t>
      </w:r>
      <w:r>
        <w:rPr>
          <w:rFonts w:hint="default" w:ascii="Times New Roman" w:hAnsi="Times New Roman" w:eastAsia="仿宋_GB2312" w:cs="Times New Roman"/>
          <w:b w:val="0"/>
          <w:bCs w:val="0"/>
          <w:color w:val="auto"/>
          <w:kern w:val="2"/>
          <w:sz w:val="32"/>
          <w:szCs w:val="32"/>
          <w:lang w:val="en-US" w:eastAsia="zh-CN" w:bidi="ar-SA"/>
        </w:rPr>
        <w:t>软件信息技术服务业企业；</w:t>
      </w:r>
    </w:p>
    <w:p w14:paraId="2E305A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在工业互联网工作方面有突出成绩，围绕标识解析、人工智能、数据治理、虚拟现实、区块链、物联网、云计算、5G等网络技术、高性能集成电路、工控安全等十大重点服务功能赋能制造业数字化发展，企业自身平台产品完善度、产业生态整合力度、行业认知深度处领先水平；</w:t>
      </w:r>
    </w:p>
    <w:p w14:paraId="653C1D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③年度服务本地制造业企业营收不低于1000万元。</w:t>
      </w:r>
    </w:p>
    <w:p w14:paraId="6F356C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且符合以下任一条件：</w:t>
      </w:r>
    </w:p>
    <w:p w14:paraId="18AE35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④年度服务本地制造业企业实施数字化项目不低于</w:t>
      </w:r>
      <w:r>
        <w:rPr>
          <w:rFonts w:hint="eastAsia" w:ascii="Times New Roman" w:hAnsi="Times New Roman" w:eastAsia="仿宋_GB2312" w:cs="Times New Roman"/>
          <w:b w:val="0"/>
          <w:bCs w:val="0"/>
          <w:color w:val="auto"/>
          <w:kern w:val="2"/>
          <w:sz w:val="32"/>
          <w:szCs w:val="32"/>
          <w:lang w:val="en-US" w:eastAsia="zh-CN" w:bidi="ar-SA"/>
        </w:rPr>
        <w:t>15</w:t>
      </w:r>
      <w:r>
        <w:rPr>
          <w:rFonts w:hint="default" w:ascii="Times New Roman" w:hAnsi="Times New Roman" w:eastAsia="仿宋_GB2312" w:cs="Times New Roman"/>
          <w:b w:val="0"/>
          <w:bCs w:val="0"/>
          <w:color w:val="auto"/>
          <w:kern w:val="2"/>
          <w:sz w:val="32"/>
          <w:szCs w:val="32"/>
          <w:lang w:val="en-US" w:eastAsia="zh-CN" w:bidi="ar-SA"/>
        </w:rPr>
        <w:t>个且近3年累计不少</w:t>
      </w:r>
      <w:r>
        <w:rPr>
          <w:rFonts w:hint="eastAsia" w:ascii="Times New Roman" w:hAnsi="Times New Roman" w:eastAsia="仿宋_GB2312" w:cs="Times New Roman"/>
          <w:b w:val="0"/>
          <w:bCs w:val="0"/>
          <w:color w:val="auto"/>
          <w:kern w:val="2"/>
          <w:sz w:val="32"/>
          <w:szCs w:val="32"/>
          <w:lang w:val="en-US" w:eastAsia="zh-CN" w:bidi="ar-SA"/>
        </w:rPr>
        <w:t>于30</w:t>
      </w:r>
      <w:r>
        <w:rPr>
          <w:rFonts w:hint="default" w:ascii="Times New Roman" w:hAnsi="Times New Roman" w:eastAsia="仿宋_GB2312" w:cs="Times New Roman"/>
          <w:b w:val="0"/>
          <w:bCs w:val="0"/>
          <w:color w:val="auto"/>
          <w:kern w:val="2"/>
          <w:sz w:val="32"/>
          <w:szCs w:val="32"/>
          <w:lang w:val="en-US" w:eastAsia="zh-CN" w:bidi="ar-SA"/>
        </w:rPr>
        <w:t>家；</w:t>
      </w:r>
    </w:p>
    <w:p w14:paraId="2B6A44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⑤完成省级以上生成式人工智能服务备案，大模型应用制造业企业数量不低于</w:t>
      </w:r>
      <w:r>
        <w:rPr>
          <w:rFonts w:hint="eastAsia" w:ascii="Times New Roman" w:hAnsi="Times New Roman" w:eastAsia="仿宋_GB2312" w:cs="Times New Roman"/>
          <w:b w:val="0"/>
          <w:bCs w:val="0"/>
          <w:color w:val="auto"/>
          <w:kern w:val="2"/>
          <w:sz w:val="32"/>
          <w:szCs w:val="32"/>
          <w:lang w:val="en-US" w:eastAsia="zh-CN" w:bidi="ar-SA"/>
        </w:rPr>
        <w:t>10</w:t>
      </w:r>
      <w:r>
        <w:rPr>
          <w:rFonts w:hint="default" w:ascii="Times New Roman" w:hAnsi="Times New Roman" w:eastAsia="仿宋_GB2312" w:cs="Times New Roman"/>
          <w:b w:val="0"/>
          <w:bCs w:val="0"/>
          <w:color w:val="auto"/>
          <w:kern w:val="2"/>
          <w:sz w:val="32"/>
          <w:szCs w:val="32"/>
          <w:lang w:val="en-US" w:eastAsia="zh-CN" w:bidi="ar-SA"/>
        </w:rPr>
        <w:t>家；</w:t>
      </w:r>
    </w:p>
    <w:p w14:paraId="779E74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sz w:val="32"/>
          <w:szCs w:val="32"/>
          <w:highlight w:val="none"/>
        </w:rPr>
      </w:pPr>
      <w:r>
        <w:rPr>
          <w:rFonts w:hint="default" w:ascii="Times New Roman" w:hAnsi="Times New Roman" w:eastAsia="仿宋_GB2312" w:cs="Times New Roman"/>
          <w:b w:val="0"/>
          <w:bCs w:val="0"/>
          <w:color w:val="auto"/>
          <w:kern w:val="2"/>
          <w:sz w:val="32"/>
          <w:szCs w:val="32"/>
          <w:lang w:val="en-US" w:eastAsia="zh-CN" w:bidi="ar-SA"/>
        </w:rPr>
        <w:t>⑥具有5个以上省级认定的行业产品数据仓或知识语料库。</w:t>
      </w:r>
    </w:p>
    <w:p w14:paraId="5930E0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val="0"/>
          <w:bCs w:val="0"/>
          <w:color w:val="auto"/>
          <w:kern w:val="2"/>
          <w:sz w:val="32"/>
          <w:szCs w:val="32"/>
          <w:lang w:val="en-US" w:eastAsia="zh-CN" w:bidi="ar-SA"/>
        </w:rPr>
        <w:t>（2）</w:t>
      </w:r>
      <w:r>
        <w:rPr>
          <w:rFonts w:hint="default" w:ascii="Times New Roman" w:hAnsi="Times New Roman" w:eastAsia="楷体_GB2312" w:cs="Times New Roman"/>
          <w:b w:val="0"/>
          <w:bCs w:val="0"/>
          <w:color w:val="auto"/>
          <w:sz w:val="32"/>
          <w:szCs w:val="32"/>
          <w:highlight w:val="none"/>
          <w:lang w:eastAsia="zh-CN"/>
        </w:rPr>
        <w:t>申报材料：</w:t>
      </w:r>
    </w:p>
    <w:p w14:paraId="597731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①烟台市2024年度数字化服务标杆企业申报书（附件4）；</w:t>
      </w:r>
    </w:p>
    <w:p w14:paraId="333F5E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②纳入工信部信息产业运行监测系统</w:t>
      </w:r>
      <w:r>
        <w:rPr>
          <w:rFonts w:hint="eastAsia" w:ascii="Times New Roman" w:hAnsi="Times New Roman" w:eastAsia="仿宋_GB2312" w:cs="Times New Roman"/>
          <w:b w:val="0"/>
          <w:bCs w:val="0"/>
          <w:color w:val="auto"/>
          <w:kern w:val="2"/>
          <w:sz w:val="32"/>
          <w:szCs w:val="32"/>
          <w:lang w:val="en-US" w:eastAsia="zh-CN" w:bidi="ar-SA"/>
        </w:rPr>
        <w:t>，且纳入</w:t>
      </w:r>
      <w:r>
        <w:rPr>
          <w:rFonts w:hint="default" w:ascii="Times New Roman" w:hAnsi="Times New Roman" w:eastAsia="仿宋_GB2312" w:cs="Times New Roman"/>
          <w:b w:val="0"/>
          <w:bCs w:val="0"/>
          <w:color w:val="auto"/>
          <w:kern w:val="2"/>
          <w:sz w:val="32"/>
          <w:szCs w:val="32"/>
          <w:lang w:val="en-US" w:eastAsia="zh-CN" w:bidi="ar-SA"/>
        </w:rPr>
        <w:t>烟台市工业互联网平台服务商资源池</w:t>
      </w:r>
      <w:r>
        <w:rPr>
          <w:rFonts w:hint="eastAsia" w:ascii="Times New Roman" w:hAnsi="Times New Roman" w:eastAsia="仿宋_GB2312" w:cs="Times New Roman"/>
          <w:b w:val="0"/>
          <w:bCs w:val="0"/>
          <w:color w:val="auto"/>
          <w:kern w:val="2"/>
          <w:sz w:val="32"/>
          <w:szCs w:val="32"/>
          <w:lang w:val="en-US" w:eastAsia="zh-CN" w:bidi="ar-SA"/>
        </w:rPr>
        <w:t>或烟台市中小企业数字化转型服务商清单</w:t>
      </w:r>
      <w:r>
        <w:rPr>
          <w:rFonts w:hint="default" w:ascii="Times New Roman" w:hAnsi="Times New Roman" w:eastAsia="仿宋_GB2312" w:cs="Times New Roman"/>
          <w:b w:val="0"/>
          <w:bCs w:val="0"/>
          <w:color w:val="auto"/>
          <w:kern w:val="2"/>
          <w:sz w:val="32"/>
          <w:szCs w:val="32"/>
          <w:lang w:val="en-US" w:eastAsia="zh-CN" w:bidi="ar-SA"/>
        </w:rPr>
        <w:t>的</w:t>
      </w:r>
      <w:r>
        <w:rPr>
          <w:rFonts w:hint="eastAsia" w:ascii="Times New Roman" w:hAnsi="Times New Roman" w:eastAsia="仿宋_GB2312" w:cs="Times New Roman"/>
          <w:b w:val="0"/>
          <w:bCs w:val="0"/>
          <w:color w:val="auto"/>
          <w:kern w:val="2"/>
          <w:sz w:val="32"/>
          <w:szCs w:val="32"/>
          <w:lang w:val="en-US" w:eastAsia="zh-CN" w:bidi="ar-SA"/>
        </w:rPr>
        <w:t>佐证</w:t>
      </w:r>
      <w:r>
        <w:rPr>
          <w:rFonts w:hint="default" w:ascii="Times New Roman" w:hAnsi="Times New Roman" w:eastAsia="仿宋_GB2312" w:cs="Times New Roman"/>
          <w:b w:val="0"/>
          <w:bCs w:val="0"/>
          <w:color w:val="auto"/>
          <w:kern w:val="2"/>
          <w:sz w:val="32"/>
          <w:szCs w:val="32"/>
          <w:lang w:val="en-US" w:eastAsia="zh-CN" w:bidi="ar-SA"/>
        </w:rPr>
        <w:t>材料；</w:t>
      </w:r>
    </w:p>
    <w:p w14:paraId="52C8D4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③</w:t>
      </w:r>
      <w:r>
        <w:rPr>
          <w:rFonts w:hint="default" w:ascii="Times New Roman" w:hAnsi="Times New Roman" w:eastAsia="仿宋_GB2312" w:cs="Times New Roman"/>
          <w:b w:val="0"/>
          <w:bCs w:val="0"/>
          <w:color w:val="auto"/>
          <w:kern w:val="2"/>
          <w:sz w:val="32"/>
          <w:szCs w:val="32"/>
          <w:highlight w:val="none"/>
          <w:lang w:val="en-US" w:eastAsia="zh-CN" w:bidi="ar-SA"/>
        </w:rPr>
        <w:t>经会计师事务所审计的2024年度审计报告</w:t>
      </w:r>
      <w:r>
        <w:rPr>
          <w:rFonts w:hint="eastAsia" w:ascii="Times New Roman" w:hAnsi="Times New Roman" w:eastAsia="仿宋_GB2312" w:cs="Times New Roman"/>
          <w:b w:val="0"/>
          <w:bCs w:val="0"/>
          <w:color w:val="auto"/>
          <w:kern w:val="2"/>
          <w:sz w:val="32"/>
          <w:szCs w:val="32"/>
          <w:lang w:val="en-US" w:eastAsia="zh-CN" w:bidi="ar-SA"/>
        </w:rPr>
        <w:t>；</w:t>
      </w:r>
    </w:p>
    <w:p w14:paraId="327F67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④</w:t>
      </w:r>
      <w:r>
        <w:rPr>
          <w:rFonts w:hint="default" w:ascii="Times New Roman" w:hAnsi="Times New Roman" w:eastAsia="仿宋_GB2312" w:cs="Times New Roman"/>
          <w:b w:val="0"/>
          <w:bCs w:val="0"/>
          <w:color w:val="auto"/>
          <w:sz w:val="32"/>
          <w:szCs w:val="32"/>
          <w:highlight w:val="none"/>
          <w:lang w:val="en-US" w:eastAsia="zh-CN"/>
        </w:rPr>
        <w:t>第三方机构出具的专项审计报告</w:t>
      </w:r>
      <w:r>
        <w:rPr>
          <w:rFonts w:hint="default" w:ascii="Times New Roman" w:hAnsi="Times New Roman" w:eastAsia="仿宋_GB2312" w:cs="Times New Roman"/>
          <w:b w:val="0"/>
          <w:bCs w:val="0"/>
          <w:color w:val="auto"/>
          <w:kern w:val="2"/>
          <w:sz w:val="32"/>
          <w:szCs w:val="32"/>
          <w:lang w:val="en-US" w:eastAsia="zh-CN" w:bidi="ar-SA"/>
        </w:rPr>
        <w:t>（明确</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年度服务本地制造业企业营收不低于1000万元</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情况</w:t>
      </w:r>
      <w:r>
        <w:rPr>
          <w:rFonts w:hint="eastAsia" w:ascii="Times New Roman" w:hAnsi="Times New Roman" w:eastAsia="仿宋_GB2312" w:cs="Times New Roman"/>
          <w:b w:val="0"/>
          <w:bCs w:val="0"/>
          <w:color w:val="auto"/>
          <w:kern w:val="2"/>
          <w:sz w:val="32"/>
          <w:szCs w:val="32"/>
          <w:lang w:val="en-US" w:eastAsia="zh-CN" w:bidi="ar-SA"/>
        </w:rPr>
        <w:t>）；</w:t>
      </w:r>
    </w:p>
    <w:p w14:paraId="66D5EB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⑤企业营业执照、组织机构代码证、税务登记证（或三证合一）复印件</w:t>
      </w:r>
      <w:r>
        <w:rPr>
          <w:rFonts w:hint="eastAsia" w:ascii="Times New Roman" w:hAnsi="Times New Roman" w:eastAsia="仿宋_GB2312" w:cs="Times New Roman"/>
          <w:b w:val="0"/>
          <w:bCs w:val="0"/>
          <w:color w:val="auto"/>
          <w:kern w:val="2"/>
          <w:sz w:val="32"/>
          <w:szCs w:val="32"/>
          <w:lang w:val="en-US" w:eastAsia="zh-CN" w:bidi="ar-SA"/>
        </w:rPr>
        <w:t>；</w:t>
      </w:r>
    </w:p>
    <w:p w14:paraId="310CA0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⑥</w:t>
      </w:r>
      <w:r>
        <w:rPr>
          <w:rFonts w:hint="default" w:ascii="Times New Roman" w:hAnsi="Times New Roman" w:eastAsia="仿宋_GB2312" w:cs="Times New Roman"/>
          <w:b w:val="0"/>
          <w:bCs w:val="0"/>
          <w:color w:val="auto"/>
          <w:sz w:val="32"/>
          <w:szCs w:val="32"/>
          <w:highlight w:val="none"/>
          <w:lang w:val="en-US" w:eastAsia="zh-CN"/>
        </w:rPr>
        <w:t>申报截止日前2年内无违法违规记录的《山东省经营主体公共信用报告（无违法违规记录证明普通版）》</w:t>
      </w:r>
      <w:r>
        <w:rPr>
          <w:rFonts w:hint="default" w:ascii="Times New Roman" w:hAnsi="Times New Roman" w:eastAsia="仿宋_GB2312" w:cs="Times New Roman"/>
          <w:b w:val="0"/>
          <w:bCs w:val="0"/>
          <w:color w:val="auto"/>
          <w:kern w:val="2"/>
          <w:sz w:val="32"/>
          <w:szCs w:val="32"/>
          <w:lang w:val="en-US" w:eastAsia="zh-CN" w:bidi="ar-SA"/>
        </w:rPr>
        <w:t>；</w:t>
      </w:r>
    </w:p>
    <w:p w14:paraId="7DA60F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color w:val="auto"/>
          <w:lang w:val="en-US" w:eastAsia="zh-CN"/>
        </w:rPr>
      </w:pPr>
      <w:r>
        <w:rPr>
          <w:rFonts w:hint="default" w:ascii="Times New Roman" w:hAnsi="Times New Roman" w:eastAsia="仿宋_GB2312" w:cs="Times New Roman"/>
          <w:b w:val="0"/>
          <w:bCs w:val="0"/>
          <w:color w:val="auto"/>
          <w:kern w:val="2"/>
          <w:sz w:val="32"/>
          <w:szCs w:val="32"/>
          <w:lang w:val="en-US" w:eastAsia="zh-CN" w:bidi="ar-SA"/>
        </w:rPr>
        <w:t>⑦</w:t>
      </w:r>
      <w:r>
        <w:rPr>
          <w:rFonts w:hint="eastAsia" w:ascii="Times New Roman" w:hAnsi="Times New Roman" w:eastAsia="仿宋_GB2312" w:cs="Times New Roman"/>
          <w:b w:val="0"/>
          <w:bCs w:val="0"/>
          <w:color w:val="auto"/>
          <w:sz w:val="32"/>
          <w:szCs w:val="32"/>
          <w:highlight w:val="none"/>
          <w:lang w:val="en-US" w:eastAsia="zh-CN"/>
        </w:rPr>
        <w:t>合同、发票复印件等</w:t>
      </w:r>
      <w:r>
        <w:rPr>
          <w:rFonts w:hint="default" w:ascii="Times New Roman" w:hAnsi="Times New Roman" w:eastAsia="仿宋_GB2312" w:cs="Times New Roman"/>
          <w:b w:val="0"/>
          <w:bCs w:val="0"/>
          <w:color w:val="auto"/>
          <w:sz w:val="32"/>
          <w:szCs w:val="32"/>
          <w:highlight w:val="none"/>
          <w:lang w:val="en-US" w:eastAsia="zh-CN"/>
        </w:rPr>
        <w:t>其他</w:t>
      </w:r>
      <w:r>
        <w:rPr>
          <w:rFonts w:hint="default" w:ascii="Times New Roman" w:hAnsi="Times New Roman" w:eastAsia="仿宋_GB2312" w:cs="Times New Roman"/>
          <w:b w:val="0"/>
          <w:bCs w:val="0"/>
          <w:color w:val="auto"/>
          <w:kern w:val="2"/>
          <w:sz w:val="32"/>
          <w:szCs w:val="32"/>
          <w:lang w:val="en-US" w:eastAsia="zh-CN" w:bidi="ar-SA"/>
        </w:rPr>
        <w:t>相关材料</w:t>
      </w:r>
      <w:r>
        <w:rPr>
          <w:rFonts w:hint="eastAsia" w:ascii="Times New Roman" w:hAnsi="Times New Roman" w:eastAsia="仿宋_GB2312" w:cs="Times New Roman"/>
          <w:b w:val="0"/>
          <w:bCs w:val="0"/>
          <w:color w:val="auto"/>
          <w:kern w:val="2"/>
          <w:sz w:val="32"/>
          <w:szCs w:val="32"/>
          <w:lang w:val="en-US" w:eastAsia="zh-CN" w:bidi="ar-SA"/>
        </w:rPr>
        <w:t>；</w:t>
      </w:r>
    </w:p>
    <w:p w14:paraId="77D8E6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且任一补充提交材料：</w:t>
      </w:r>
    </w:p>
    <w:p w14:paraId="5D8B2A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⑧如选择</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年度服务本地制造业企业实施数字化项目不低于</w:t>
      </w:r>
      <w:r>
        <w:rPr>
          <w:rFonts w:hint="eastAsia" w:ascii="Times New Roman" w:hAnsi="Times New Roman" w:eastAsia="仿宋_GB2312" w:cs="Times New Roman"/>
          <w:b w:val="0"/>
          <w:bCs w:val="0"/>
          <w:color w:val="auto"/>
          <w:kern w:val="2"/>
          <w:sz w:val="32"/>
          <w:szCs w:val="32"/>
          <w:lang w:val="en-US" w:eastAsia="zh-CN" w:bidi="ar-SA"/>
        </w:rPr>
        <w:t>15</w:t>
      </w:r>
      <w:r>
        <w:rPr>
          <w:rFonts w:hint="default" w:ascii="Times New Roman" w:hAnsi="Times New Roman" w:eastAsia="仿宋_GB2312" w:cs="Times New Roman"/>
          <w:b w:val="0"/>
          <w:bCs w:val="0"/>
          <w:color w:val="auto"/>
          <w:kern w:val="2"/>
          <w:sz w:val="32"/>
          <w:szCs w:val="32"/>
          <w:lang w:val="en-US" w:eastAsia="zh-CN" w:bidi="ar-SA"/>
        </w:rPr>
        <w:t>个，且近3年累计不少</w:t>
      </w:r>
      <w:r>
        <w:rPr>
          <w:rFonts w:hint="eastAsia" w:ascii="Times New Roman" w:hAnsi="Times New Roman" w:eastAsia="仿宋_GB2312" w:cs="Times New Roman"/>
          <w:b w:val="0"/>
          <w:bCs w:val="0"/>
          <w:color w:val="auto"/>
          <w:kern w:val="2"/>
          <w:sz w:val="32"/>
          <w:szCs w:val="32"/>
          <w:lang w:val="en-US" w:eastAsia="zh-CN" w:bidi="ar-SA"/>
        </w:rPr>
        <w:t>于30</w:t>
      </w:r>
      <w:r>
        <w:rPr>
          <w:rFonts w:hint="default" w:ascii="Times New Roman" w:hAnsi="Times New Roman" w:eastAsia="仿宋_GB2312" w:cs="Times New Roman"/>
          <w:b w:val="0"/>
          <w:bCs w:val="0"/>
          <w:color w:val="auto"/>
          <w:kern w:val="2"/>
          <w:sz w:val="32"/>
          <w:szCs w:val="32"/>
          <w:lang w:val="en-US" w:eastAsia="zh-CN" w:bidi="ar-SA"/>
        </w:rPr>
        <w:t>家</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方向或</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完成省级以上生成式人工智能服务备案，大模型应用制造业企业数量不低于</w:t>
      </w:r>
      <w:r>
        <w:rPr>
          <w:rFonts w:hint="eastAsia" w:ascii="Times New Roman" w:hAnsi="Times New Roman" w:eastAsia="仿宋_GB2312" w:cs="Times New Roman"/>
          <w:b w:val="0"/>
          <w:bCs w:val="0"/>
          <w:color w:val="auto"/>
          <w:kern w:val="2"/>
          <w:sz w:val="32"/>
          <w:szCs w:val="32"/>
          <w:lang w:val="en-US" w:eastAsia="zh-CN" w:bidi="ar-SA"/>
        </w:rPr>
        <w:t>10</w:t>
      </w:r>
      <w:r>
        <w:rPr>
          <w:rFonts w:hint="default" w:ascii="Times New Roman" w:hAnsi="Times New Roman" w:eastAsia="仿宋_GB2312" w:cs="Times New Roman"/>
          <w:b w:val="0"/>
          <w:bCs w:val="0"/>
          <w:color w:val="auto"/>
          <w:kern w:val="2"/>
          <w:sz w:val="32"/>
          <w:szCs w:val="32"/>
          <w:lang w:val="en-US" w:eastAsia="zh-CN" w:bidi="ar-SA"/>
        </w:rPr>
        <w:t>家</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方向，须在</w:t>
      </w:r>
      <w:r>
        <w:rPr>
          <w:rFonts w:hint="eastAsia" w:ascii="Times New Roman" w:hAnsi="Times New Roman" w:eastAsia="仿宋_GB2312" w:cs="Times New Roman"/>
          <w:b w:val="0"/>
          <w:bCs w:val="0"/>
          <w:color w:val="auto"/>
          <w:kern w:val="2"/>
          <w:sz w:val="32"/>
          <w:szCs w:val="32"/>
          <w:lang w:val="en-US" w:eastAsia="zh-CN" w:bidi="ar-SA"/>
        </w:rPr>
        <w:t>专项</w:t>
      </w:r>
      <w:r>
        <w:rPr>
          <w:rFonts w:hint="default" w:ascii="Times New Roman" w:hAnsi="Times New Roman" w:eastAsia="仿宋_GB2312" w:cs="Times New Roman"/>
          <w:b w:val="0"/>
          <w:bCs w:val="0"/>
          <w:color w:val="auto"/>
          <w:kern w:val="2"/>
          <w:sz w:val="32"/>
          <w:szCs w:val="32"/>
          <w:lang w:val="en-US" w:eastAsia="zh-CN" w:bidi="ar-SA"/>
        </w:rPr>
        <w:t>审计报告中体现</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如选择</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具有5个以上省级认定的行业产品数据仓或知识语料库</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方向，需提供相关证明。</w:t>
      </w:r>
    </w:p>
    <w:p w14:paraId="43B4EC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（四）数字化应用标杆项目</w:t>
      </w:r>
    </w:p>
    <w:p w14:paraId="1F702E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4.评选10家数字化应用标杆企业，单个企业最高奖补50万元。</w:t>
      </w:r>
    </w:p>
    <w:p w14:paraId="03296F7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楷体_GB2312" w:cs="Times New Roman"/>
          <w:b w:val="0"/>
          <w:bCs w:val="0"/>
          <w:color w:val="auto"/>
          <w:sz w:val="32"/>
          <w:szCs w:val="32"/>
          <w:highlight w:val="none"/>
        </w:rPr>
      </w:pPr>
      <w:r>
        <w:rPr>
          <w:rFonts w:hint="default" w:ascii="Times New Roman" w:hAnsi="Times New Roman" w:eastAsia="楷体_GB2312" w:cs="Times New Roman"/>
          <w:b w:val="0"/>
          <w:bCs w:val="0"/>
          <w:color w:val="auto"/>
          <w:sz w:val="32"/>
          <w:szCs w:val="32"/>
          <w:highlight w:val="none"/>
          <w:lang w:val="en-US" w:eastAsia="zh-CN"/>
        </w:rPr>
        <w:t>（1）</w:t>
      </w:r>
      <w:r>
        <w:rPr>
          <w:rFonts w:hint="default" w:ascii="Times New Roman" w:hAnsi="Times New Roman" w:eastAsia="楷体_GB2312" w:cs="Times New Roman"/>
          <w:b w:val="0"/>
          <w:bCs w:val="0"/>
          <w:color w:val="auto"/>
          <w:sz w:val="32"/>
          <w:szCs w:val="32"/>
          <w:highlight w:val="none"/>
          <w:lang w:eastAsia="zh-CN"/>
        </w:rPr>
        <w:t>申报要求</w:t>
      </w:r>
      <w:r>
        <w:rPr>
          <w:rFonts w:hint="default" w:ascii="Times New Roman" w:hAnsi="Times New Roman" w:eastAsia="楷体_GB2312" w:cs="Times New Roman"/>
          <w:b w:val="0"/>
          <w:bCs w:val="0"/>
          <w:color w:val="auto"/>
          <w:sz w:val="32"/>
          <w:szCs w:val="32"/>
          <w:highlight w:val="none"/>
        </w:rPr>
        <w:t>：</w:t>
      </w:r>
    </w:p>
    <w:p w14:paraId="35B1C6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围绕产品研发和工艺设计、计划调度和生产管控、仓储配送和物流管理、设备管理和产品运维、绿色低碳和能源管理、安全生产和环保管控、生产供应链管理、质量管理、营销管理、数字化运营等十大重点应用领域，累计投入不低于1000万元，申报当年投入不低于100万元；</w:t>
      </w:r>
    </w:p>
    <w:p w14:paraId="693246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②数字化转型项目对本企业技术创新、提质增效、转型升级有明显支撑作用，对本行业其他企业有借鉴意义或推广价值。</w:t>
      </w:r>
    </w:p>
    <w:p w14:paraId="5F3F57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③获批省级以上智能化、数字化、网络化标杆示范项目的，可优先列入评选范畴。</w:t>
      </w:r>
    </w:p>
    <w:p w14:paraId="075AA8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val="0"/>
          <w:bCs w:val="0"/>
          <w:color w:val="auto"/>
          <w:kern w:val="2"/>
          <w:sz w:val="32"/>
          <w:szCs w:val="32"/>
          <w:lang w:val="en-US" w:eastAsia="zh-CN" w:bidi="ar-SA"/>
        </w:rPr>
        <w:t>（2）</w:t>
      </w:r>
      <w:r>
        <w:rPr>
          <w:rFonts w:hint="default" w:ascii="Times New Roman" w:hAnsi="Times New Roman" w:eastAsia="楷体_GB2312" w:cs="Times New Roman"/>
          <w:b w:val="0"/>
          <w:bCs w:val="0"/>
          <w:color w:val="auto"/>
          <w:sz w:val="32"/>
          <w:szCs w:val="32"/>
          <w:highlight w:val="none"/>
          <w:lang w:eastAsia="zh-CN"/>
        </w:rPr>
        <w:t>申报材料：</w:t>
      </w:r>
    </w:p>
    <w:p w14:paraId="162ACA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①烟台市2024年度数字化应用标杆项目申报书（附件5）</w:t>
      </w:r>
      <w:r>
        <w:rPr>
          <w:rFonts w:hint="eastAsia" w:ascii="Times New Roman" w:hAnsi="Times New Roman" w:eastAsia="仿宋_GB2312" w:cs="Times New Roman"/>
          <w:b w:val="0"/>
          <w:bCs w:val="0"/>
          <w:color w:val="auto"/>
          <w:kern w:val="2"/>
          <w:sz w:val="32"/>
          <w:szCs w:val="32"/>
          <w:lang w:val="en-US" w:eastAsia="zh-CN" w:bidi="ar-SA"/>
        </w:rPr>
        <w:t>；</w:t>
      </w:r>
    </w:p>
    <w:p w14:paraId="301EF5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w:t>
      </w:r>
      <w:r>
        <w:rPr>
          <w:rFonts w:hint="default" w:ascii="Times New Roman" w:hAnsi="Times New Roman" w:eastAsia="仿宋_GB2312" w:cs="Times New Roman"/>
          <w:b w:val="0"/>
          <w:bCs w:val="0"/>
          <w:color w:val="auto"/>
          <w:kern w:val="2"/>
          <w:sz w:val="32"/>
          <w:szCs w:val="32"/>
          <w:highlight w:val="none"/>
          <w:lang w:val="en-US" w:eastAsia="zh-CN" w:bidi="ar-SA"/>
        </w:rPr>
        <w:t>经会计师事务所审计的2024年度审计报告</w:t>
      </w:r>
      <w:r>
        <w:rPr>
          <w:rFonts w:hint="eastAsia" w:ascii="Times New Roman" w:hAnsi="Times New Roman" w:eastAsia="仿宋_GB2312" w:cs="Times New Roman"/>
          <w:b w:val="0"/>
          <w:bCs w:val="0"/>
          <w:color w:val="auto"/>
          <w:kern w:val="2"/>
          <w:sz w:val="32"/>
          <w:szCs w:val="32"/>
          <w:lang w:val="en-US" w:eastAsia="zh-CN" w:bidi="ar-SA"/>
        </w:rPr>
        <w:t>；</w:t>
      </w:r>
    </w:p>
    <w:p w14:paraId="77B1E1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③</w:t>
      </w:r>
      <w:r>
        <w:rPr>
          <w:rFonts w:hint="default" w:ascii="Times New Roman" w:hAnsi="Times New Roman" w:eastAsia="仿宋_GB2312" w:cs="Times New Roman"/>
          <w:b w:val="0"/>
          <w:bCs w:val="0"/>
          <w:color w:val="auto"/>
          <w:sz w:val="32"/>
          <w:szCs w:val="32"/>
          <w:highlight w:val="none"/>
          <w:lang w:val="en-US" w:eastAsia="zh-CN"/>
        </w:rPr>
        <w:t>第三方机构出具的专项审计报告</w:t>
      </w:r>
      <w:r>
        <w:rPr>
          <w:rFonts w:hint="eastAsia" w:ascii="Times New Roman" w:hAnsi="Times New Roman" w:eastAsia="仿宋_GB2312" w:cs="Times New Roman"/>
          <w:b w:val="0"/>
          <w:bCs w:val="0"/>
          <w:color w:val="auto"/>
          <w:kern w:val="2"/>
          <w:sz w:val="32"/>
          <w:szCs w:val="32"/>
          <w:lang w:val="en-US" w:eastAsia="zh-CN" w:bidi="ar-SA"/>
        </w:rPr>
        <w:t>（重点明确年度内数字化转型投入部分高于100万元，并有发票、数据应用等相关证明）；</w:t>
      </w:r>
    </w:p>
    <w:p w14:paraId="02B751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④企业营业执照、组织机构代码证、税务登记证（或三证合一）复印件</w:t>
      </w:r>
      <w:r>
        <w:rPr>
          <w:rFonts w:hint="eastAsia" w:ascii="Times New Roman" w:hAnsi="Times New Roman" w:eastAsia="仿宋_GB2312" w:cs="Times New Roman"/>
          <w:b w:val="0"/>
          <w:bCs w:val="0"/>
          <w:color w:val="auto"/>
          <w:kern w:val="2"/>
          <w:sz w:val="32"/>
          <w:szCs w:val="32"/>
          <w:lang w:val="en-US" w:eastAsia="zh-CN" w:bidi="ar-SA"/>
        </w:rPr>
        <w:t>；</w:t>
      </w:r>
    </w:p>
    <w:p w14:paraId="4BD0BD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⑤申报截止日前2年内无违法违规记录的《山东省经营主体公共信用报告（无违法违规记录证明普通版）》</w:t>
      </w:r>
      <w:r>
        <w:rPr>
          <w:rFonts w:hint="eastAsia" w:ascii="Times New Roman" w:hAnsi="Times New Roman" w:eastAsia="仿宋_GB2312" w:cs="Times New Roman"/>
          <w:b w:val="0"/>
          <w:bCs w:val="0"/>
          <w:color w:val="auto"/>
          <w:sz w:val="32"/>
          <w:szCs w:val="32"/>
          <w:highlight w:val="none"/>
          <w:lang w:val="en-US" w:eastAsia="zh-CN"/>
        </w:rPr>
        <w:t>；</w:t>
      </w:r>
    </w:p>
    <w:p w14:paraId="0F0214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color w:val="auto"/>
          <w:lang w:val="en-US" w:eastAsia="zh-CN"/>
        </w:rPr>
      </w:pPr>
      <w:r>
        <w:rPr>
          <w:rFonts w:hint="default" w:ascii="Times New Roman" w:hAnsi="Times New Roman" w:eastAsia="仿宋_GB2312" w:cs="Times New Roman"/>
          <w:b w:val="0"/>
          <w:bCs w:val="0"/>
          <w:color w:val="auto"/>
          <w:kern w:val="2"/>
          <w:sz w:val="32"/>
          <w:szCs w:val="32"/>
          <w:lang w:val="en-US" w:eastAsia="zh-CN" w:bidi="ar-SA"/>
        </w:rPr>
        <w:t>⑥</w:t>
      </w:r>
      <w:r>
        <w:rPr>
          <w:rFonts w:hint="eastAsia" w:ascii="Times New Roman" w:hAnsi="Times New Roman" w:eastAsia="仿宋_GB2312" w:cs="Times New Roman"/>
          <w:b w:val="0"/>
          <w:bCs w:val="0"/>
          <w:color w:val="auto"/>
          <w:sz w:val="32"/>
          <w:szCs w:val="32"/>
          <w:highlight w:val="none"/>
          <w:lang w:val="en-US" w:eastAsia="zh-CN"/>
        </w:rPr>
        <w:t>合同、发票复印件等</w:t>
      </w:r>
      <w:r>
        <w:rPr>
          <w:rFonts w:hint="default" w:ascii="Times New Roman" w:hAnsi="Times New Roman" w:eastAsia="仿宋_GB2312" w:cs="Times New Roman"/>
          <w:b w:val="0"/>
          <w:bCs w:val="0"/>
          <w:color w:val="auto"/>
          <w:sz w:val="32"/>
          <w:szCs w:val="32"/>
          <w:highlight w:val="none"/>
          <w:lang w:val="en-US" w:eastAsia="zh-CN"/>
        </w:rPr>
        <w:t>其他</w:t>
      </w:r>
      <w:r>
        <w:rPr>
          <w:rFonts w:hint="default" w:ascii="Times New Roman" w:hAnsi="Times New Roman" w:eastAsia="仿宋_GB2312" w:cs="Times New Roman"/>
          <w:b w:val="0"/>
          <w:bCs w:val="0"/>
          <w:color w:val="auto"/>
          <w:kern w:val="2"/>
          <w:sz w:val="32"/>
          <w:szCs w:val="32"/>
          <w:lang w:val="en-US" w:eastAsia="zh-CN" w:bidi="ar-SA"/>
        </w:rPr>
        <w:t>相关材料</w:t>
      </w:r>
      <w:r>
        <w:rPr>
          <w:rFonts w:hint="eastAsia" w:ascii="Times New Roman" w:hAnsi="Times New Roman" w:eastAsia="仿宋_GB2312" w:cs="Times New Roman"/>
          <w:b w:val="0"/>
          <w:bCs w:val="0"/>
          <w:color w:val="auto"/>
          <w:kern w:val="2"/>
          <w:sz w:val="32"/>
          <w:szCs w:val="32"/>
          <w:lang w:val="en-US" w:eastAsia="zh-CN" w:bidi="ar-SA"/>
        </w:rPr>
        <w:t>。</w:t>
      </w:r>
    </w:p>
    <w:p w14:paraId="72103E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（五）工业互联网平台项目</w:t>
      </w:r>
    </w:p>
    <w:p w14:paraId="67623E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5.评选全市重点产业链领域3—5个市级工业互联网平台，给予最高100万元奖补。</w:t>
      </w:r>
    </w:p>
    <w:p w14:paraId="09A5678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楷体_GB2312" w:cs="Times New Roman"/>
          <w:b w:val="0"/>
          <w:bCs w:val="0"/>
          <w:color w:val="auto"/>
          <w:sz w:val="32"/>
          <w:szCs w:val="32"/>
          <w:highlight w:val="none"/>
        </w:rPr>
      </w:pPr>
      <w:r>
        <w:rPr>
          <w:rFonts w:hint="default" w:ascii="Times New Roman" w:hAnsi="Times New Roman" w:eastAsia="楷体_GB2312" w:cs="Times New Roman"/>
          <w:b w:val="0"/>
          <w:bCs w:val="0"/>
          <w:color w:val="auto"/>
          <w:sz w:val="32"/>
          <w:szCs w:val="32"/>
          <w:highlight w:val="none"/>
          <w:lang w:val="en-US" w:eastAsia="zh-CN"/>
        </w:rPr>
        <w:t>（1）</w:t>
      </w:r>
      <w:r>
        <w:rPr>
          <w:rFonts w:hint="default" w:ascii="Times New Roman" w:hAnsi="Times New Roman" w:eastAsia="楷体_GB2312" w:cs="Times New Roman"/>
          <w:b w:val="0"/>
          <w:bCs w:val="0"/>
          <w:color w:val="auto"/>
          <w:sz w:val="32"/>
          <w:szCs w:val="32"/>
          <w:highlight w:val="none"/>
          <w:lang w:eastAsia="zh-CN"/>
        </w:rPr>
        <w:t>申报要求</w:t>
      </w:r>
      <w:r>
        <w:rPr>
          <w:rFonts w:hint="default" w:ascii="Times New Roman" w:hAnsi="Times New Roman" w:eastAsia="楷体_GB2312" w:cs="Times New Roman"/>
          <w:b w:val="0"/>
          <w:bCs w:val="0"/>
          <w:color w:val="auto"/>
          <w:sz w:val="32"/>
          <w:szCs w:val="32"/>
          <w:highlight w:val="none"/>
        </w:rPr>
        <w:t>：</w:t>
      </w:r>
    </w:p>
    <w:p w14:paraId="345A2B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①基于工业互联网平台开发工业企业数字化转型</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小快轻准</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解决方案和产品不低于20个；</w:t>
      </w:r>
    </w:p>
    <w:p w14:paraId="562129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②累计赋能工业企业数字化转型数量不低于50家；</w:t>
      </w:r>
    </w:p>
    <w:p w14:paraId="6B66F7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且符合以下任一条件：</w:t>
      </w:r>
    </w:p>
    <w:p w14:paraId="14A18A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①促进区域精准招商、各行业数字化应用，年度新增落地重点产业链企业或项目10家以上；</w:t>
      </w:r>
    </w:p>
    <w:p w14:paraId="0269E2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②培育</w:t>
      </w:r>
      <w:r>
        <w:rPr>
          <w:rFonts w:hint="eastAsia" w:ascii="Times New Roman" w:hAnsi="Times New Roman" w:eastAsia="仿宋_GB2312" w:cs="Times New Roman"/>
          <w:b w:val="0"/>
          <w:bCs w:val="0"/>
          <w:color w:val="auto"/>
          <w:kern w:val="2"/>
          <w:sz w:val="32"/>
          <w:szCs w:val="32"/>
          <w:lang w:val="en-US" w:eastAsia="zh-CN" w:bidi="ar-SA"/>
        </w:rPr>
        <w:t>市</w:t>
      </w:r>
      <w:r>
        <w:rPr>
          <w:rFonts w:hint="default" w:ascii="Times New Roman" w:hAnsi="Times New Roman" w:eastAsia="仿宋_GB2312" w:cs="Times New Roman"/>
          <w:b w:val="0"/>
          <w:bCs w:val="0"/>
          <w:color w:val="auto"/>
          <w:kern w:val="2"/>
          <w:sz w:val="32"/>
          <w:szCs w:val="32"/>
          <w:lang w:val="en-US" w:eastAsia="zh-CN" w:bidi="ar-SA"/>
        </w:rPr>
        <w:t>级以上晨星工厂、智能工厂、绿色工厂等项目10个以上；</w:t>
      </w:r>
    </w:p>
    <w:p w14:paraId="1A302F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③纳入省级</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产业大脑</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培育库，具备产品数据仓和知识</w:t>
      </w:r>
      <w:r>
        <w:rPr>
          <w:rFonts w:hint="eastAsia" w:ascii="Times New Roman" w:hAnsi="Times New Roman" w:eastAsia="仿宋_GB2312" w:cs="Times New Roman"/>
          <w:b w:val="0"/>
          <w:bCs w:val="0"/>
          <w:color w:val="auto"/>
          <w:kern w:val="2"/>
          <w:sz w:val="32"/>
          <w:szCs w:val="32"/>
          <w:lang w:val="en-US" w:eastAsia="zh-CN" w:bidi="ar-SA"/>
        </w:rPr>
        <w:t>语</w:t>
      </w:r>
      <w:r>
        <w:rPr>
          <w:rFonts w:hint="default" w:ascii="Times New Roman" w:hAnsi="Times New Roman" w:eastAsia="仿宋_GB2312" w:cs="Times New Roman"/>
          <w:b w:val="0"/>
          <w:bCs w:val="0"/>
          <w:color w:val="auto"/>
          <w:kern w:val="2"/>
          <w:sz w:val="32"/>
          <w:szCs w:val="32"/>
          <w:lang w:val="en-US" w:eastAsia="zh-CN" w:bidi="ar-SA"/>
        </w:rPr>
        <w:t>料库，并通过省级或市级验收（或阶段性验收）。</w:t>
      </w:r>
    </w:p>
    <w:p w14:paraId="51D1C3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val="0"/>
          <w:bCs w:val="0"/>
          <w:color w:val="auto"/>
          <w:kern w:val="2"/>
          <w:sz w:val="32"/>
          <w:szCs w:val="32"/>
          <w:lang w:val="en-US" w:eastAsia="zh-CN" w:bidi="ar-SA"/>
        </w:rPr>
        <w:t>（2）</w:t>
      </w:r>
      <w:r>
        <w:rPr>
          <w:rFonts w:hint="default" w:ascii="Times New Roman" w:hAnsi="Times New Roman" w:eastAsia="楷体_GB2312" w:cs="Times New Roman"/>
          <w:b w:val="0"/>
          <w:bCs w:val="0"/>
          <w:color w:val="auto"/>
          <w:sz w:val="32"/>
          <w:szCs w:val="32"/>
          <w:highlight w:val="none"/>
          <w:lang w:eastAsia="zh-CN"/>
        </w:rPr>
        <w:t>申报材料：</w:t>
      </w:r>
    </w:p>
    <w:p w14:paraId="01FD03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①烟台市2024年度工业互联网平台项目申报书</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附件6</w:t>
      </w:r>
      <w:r>
        <w:rPr>
          <w:rFonts w:hint="eastAsia" w:ascii="Times New Roman" w:hAnsi="Times New Roman" w:eastAsia="仿宋_GB2312" w:cs="Times New Roman"/>
          <w:b w:val="0"/>
          <w:bCs w:val="0"/>
          <w:color w:val="auto"/>
          <w:kern w:val="2"/>
          <w:sz w:val="32"/>
          <w:szCs w:val="32"/>
          <w:lang w:val="en-US" w:eastAsia="zh-CN" w:bidi="ar-SA"/>
        </w:rPr>
        <w:t>）</w:t>
      </w:r>
    </w:p>
    <w:p w14:paraId="569DE3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②</w:t>
      </w:r>
      <w:r>
        <w:rPr>
          <w:rFonts w:hint="default" w:ascii="Times New Roman" w:hAnsi="Times New Roman" w:eastAsia="仿宋_GB2312" w:cs="Times New Roman"/>
          <w:b w:val="0"/>
          <w:bCs w:val="0"/>
          <w:color w:val="auto"/>
          <w:kern w:val="2"/>
          <w:sz w:val="32"/>
          <w:szCs w:val="32"/>
          <w:highlight w:val="none"/>
          <w:lang w:val="en-US" w:eastAsia="zh-CN" w:bidi="ar-SA"/>
        </w:rPr>
        <w:t>经会计师事务所审计的2024年度审计报告</w:t>
      </w:r>
      <w:r>
        <w:rPr>
          <w:rFonts w:hint="eastAsia" w:ascii="Times New Roman" w:hAnsi="Times New Roman" w:eastAsia="仿宋_GB2312" w:cs="Times New Roman"/>
          <w:b w:val="0"/>
          <w:bCs w:val="0"/>
          <w:color w:val="auto"/>
          <w:kern w:val="2"/>
          <w:sz w:val="32"/>
          <w:szCs w:val="32"/>
          <w:lang w:val="en-US" w:eastAsia="zh-CN" w:bidi="ar-SA"/>
        </w:rPr>
        <w:t>；</w:t>
      </w:r>
    </w:p>
    <w:p w14:paraId="38854B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③</w:t>
      </w:r>
      <w:r>
        <w:rPr>
          <w:rFonts w:hint="default" w:ascii="Times New Roman" w:hAnsi="Times New Roman" w:eastAsia="仿宋_GB2312" w:cs="Times New Roman"/>
          <w:b w:val="0"/>
          <w:bCs w:val="0"/>
          <w:color w:val="auto"/>
          <w:sz w:val="32"/>
          <w:szCs w:val="32"/>
          <w:highlight w:val="none"/>
          <w:lang w:val="en-US" w:eastAsia="zh-CN"/>
        </w:rPr>
        <w:t>第三方机构出具的专项审计报告</w:t>
      </w:r>
      <w:r>
        <w:rPr>
          <w:rFonts w:hint="eastAsia" w:ascii="Times New Roman" w:hAnsi="Times New Roman" w:eastAsia="仿宋_GB2312" w:cs="Times New Roman"/>
          <w:b w:val="0"/>
          <w:bCs w:val="0"/>
          <w:color w:val="auto"/>
          <w:kern w:val="2"/>
          <w:sz w:val="32"/>
          <w:szCs w:val="32"/>
          <w:lang w:val="en-US" w:eastAsia="zh-CN" w:bidi="ar-SA"/>
        </w:rPr>
        <w:t>（明确</w:t>
      </w:r>
      <w:r>
        <w:rPr>
          <w:rFonts w:hint="default" w:ascii="Times New Roman" w:hAnsi="Times New Roman" w:eastAsia="仿宋_GB2312" w:cs="Times New Roman"/>
          <w:b w:val="0"/>
          <w:bCs w:val="0"/>
          <w:color w:val="auto"/>
          <w:kern w:val="2"/>
          <w:sz w:val="32"/>
          <w:szCs w:val="32"/>
          <w:lang w:val="en-US" w:eastAsia="zh-CN" w:bidi="ar-SA"/>
        </w:rPr>
        <w:t>累计赋能工业企业数字化转型数量不低于50家</w:t>
      </w:r>
      <w:r>
        <w:rPr>
          <w:rFonts w:hint="eastAsia" w:ascii="Times New Roman" w:hAnsi="Times New Roman" w:eastAsia="仿宋_GB2312" w:cs="Times New Roman"/>
          <w:b w:val="0"/>
          <w:bCs w:val="0"/>
          <w:color w:val="auto"/>
          <w:kern w:val="2"/>
          <w:sz w:val="32"/>
          <w:szCs w:val="32"/>
          <w:lang w:val="en-US" w:eastAsia="zh-CN" w:bidi="ar-SA"/>
        </w:rPr>
        <w:t>情况，并有发票、数据应用等相关证明）；</w:t>
      </w:r>
    </w:p>
    <w:p w14:paraId="6D52FE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④企业营业执照、组织机构代码证、税务登记证（或三证合一）复印件；</w:t>
      </w:r>
    </w:p>
    <w:p w14:paraId="3EA89B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⑤申报截止日前2年内无违法违规记录的《山东省经营主体公共信用报告（无违法违规记录证明普通版）》</w:t>
      </w:r>
      <w:r>
        <w:rPr>
          <w:rFonts w:hint="eastAsia" w:ascii="Times New Roman" w:hAnsi="Times New Roman" w:eastAsia="仿宋_GB2312" w:cs="Times New Roman"/>
          <w:b w:val="0"/>
          <w:bCs w:val="0"/>
          <w:color w:val="auto"/>
          <w:sz w:val="32"/>
          <w:szCs w:val="32"/>
          <w:highlight w:val="none"/>
          <w:lang w:val="en-US" w:eastAsia="zh-CN"/>
        </w:rPr>
        <w:t>；</w:t>
      </w:r>
    </w:p>
    <w:p w14:paraId="20DF2558">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⑥</w:t>
      </w:r>
      <w:r>
        <w:rPr>
          <w:rFonts w:hint="eastAsia" w:ascii="Times New Roman" w:hAnsi="Times New Roman" w:eastAsia="仿宋_GB2312" w:cs="Times New Roman"/>
          <w:b w:val="0"/>
          <w:bCs w:val="0"/>
          <w:color w:val="auto"/>
          <w:sz w:val="32"/>
          <w:szCs w:val="32"/>
          <w:highlight w:val="none"/>
          <w:lang w:val="en-US" w:eastAsia="zh-CN"/>
        </w:rPr>
        <w:t>合同、发票复印件等</w:t>
      </w:r>
      <w:r>
        <w:rPr>
          <w:rFonts w:hint="default" w:ascii="Times New Roman" w:hAnsi="Times New Roman" w:eastAsia="仿宋_GB2312" w:cs="Times New Roman"/>
          <w:b w:val="0"/>
          <w:bCs w:val="0"/>
          <w:color w:val="auto"/>
          <w:sz w:val="32"/>
          <w:szCs w:val="32"/>
          <w:highlight w:val="none"/>
          <w:lang w:val="en-US" w:eastAsia="zh-CN"/>
        </w:rPr>
        <w:t>其他</w:t>
      </w:r>
      <w:r>
        <w:rPr>
          <w:rFonts w:hint="default" w:ascii="Times New Roman" w:hAnsi="Times New Roman" w:eastAsia="仿宋_GB2312" w:cs="Times New Roman"/>
          <w:b w:val="0"/>
          <w:bCs w:val="0"/>
          <w:color w:val="auto"/>
          <w:kern w:val="2"/>
          <w:sz w:val="32"/>
          <w:szCs w:val="32"/>
          <w:lang w:val="en-US" w:eastAsia="zh-CN" w:bidi="ar-SA"/>
        </w:rPr>
        <w:t>相关材料</w:t>
      </w:r>
      <w:r>
        <w:rPr>
          <w:rFonts w:hint="eastAsia" w:ascii="Times New Roman" w:hAnsi="Times New Roman" w:eastAsia="仿宋_GB2312" w:cs="Times New Roman"/>
          <w:b w:val="0"/>
          <w:bCs w:val="0"/>
          <w:color w:val="auto"/>
          <w:kern w:val="2"/>
          <w:sz w:val="32"/>
          <w:szCs w:val="32"/>
          <w:lang w:val="en-US" w:eastAsia="zh-CN" w:bidi="ar-SA"/>
        </w:rPr>
        <w:t>。</w:t>
      </w:r>
    </w:p>
    <w:p w14:paraId="67C04348">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且任一补充提交材料：</w:t>
      </w:r>
    </w:p>
    <w:p w14:paraId="56D669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⑦</w:t>
      </w:r>
      <w:r>
        <w:rPr>
          <w:rFonts w:hint="default" w:ascii="Times New Roman" w:hAnsi="Times New Roman" w:eastAsia="仿宋_GB2312" w:cs="Times New Roman"/>
          <w:b w:val="0"/>
          <w:bCs w:val="0"/>
          <w:color w:val="auto"/>
          <w:kern w:val="2"/>
          <w:sz w:val="32"/>
          <w:szCs w:val="32"/>
          <w:lang w:val="en-US" w:eastAsia="zh-CN" w:bidi="ar-SA"/>
        </w:rPr>
        <w:t>如选择</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促进区域精准招商、各行业数字化应用，年度新增落地重点产业链企业或项目10家以上</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方向，需各产业链主责部门出具相关证明，并提交企业、项目有关情况；</w:t>
      </w:r>
    </w:p>
    <w:p w14:paraId="210021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⑧</w:t>
      </w:r>
      <w:r>
        <w:rPr>
          <w:rFonts w:hint="default" w:ascii="Times New Roman" w:hAnsi="Times New Roman" w:eastAsia="仿宋_GB2312" w:cs="Times New Roman"/>
          <w:b w:val="0"/>
          <w:bCs w:val="0"/>
          <w:color w:val="auto"/>
          <w:kern w:val="2"/>
          <w:sz w:val="32"/>
          <w:szCs w:val="32"/>
          <w:lang w:val="en-US" w:eastAsia="zh-CN" w:bidi="ar-SA"/>
        </w:rPr>
        <w:t>如选择</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培育</w:t>
      </w:r>
      <w:r>
        <w:rPr>
          <w:rFonts w:hint="eastAsia" w:ascii="Times New Roman" w:hAnsi="Times New Roman" w:eastAsia="仿宋_GB2312" w:cs="Times New Roman"/>
          <w:b w:val="0"/>
          <w:bCs w:val="0"/>
          <w:color w:val="auto"/>
          <w:kern w:val="2"/>
          <w:sz w:val="32"/>
          <w:szCs w:val="32"/>
          <w:lang w:val="en-US" w:eastAsia="zh-CN" w:bidi="ar-SA"/>
        </w:rPr>
        <w:t>市</w:t>
      </w:r>
      <w:r>
        <w:rPr>
          <w:rFonts w:hint="default" w:ascii="Times New Roman" w:hAnsi="Times New Roman" w:eastAsia="仿宋_GB2312" w:cs="Times New Roman"/>
          <w:b w:val="0"/>
          <w:bCs w:val="0"/>
          <w:color w:val="auto"/>
          <w:kern w:val="2"/>
          <w:sz w:val="32"/>
          <w:szCs w:val="32"/>
          <w:lang w:val="en-US" w:eastAsia="zh-CN" w:bidi="ar-SA"/>
        </w:rPr>
        <w:t>级以上晨星工厂、智能工厂、绿色工厂等项目10个以上</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需提交</w:t>
      </w:r>
      <w:r>
        <w:rPr>
          <w:rFonts w:hint="default" w:ascii="Times New Roman" w:hAnsi="Times New Roman" w:eastAsia="仿宋_GB2312" w:cs="Times New Roman"/>
          <w:b w:val="0"/>
          <w:bCs w:val="0"/>
          <w:color w:val="auto"/>
          <w:kern w:val="2"/>
          <w:sz w:val="32"/>
          <w:szCs w:val="32"/>
          <w:lang w:val="en-US" w:eastAsia="zh-CN" w:bidi="ar-SA"/>
        </w:rPr>
        <w:t>证明材料；</w:t>
      </w:r>
    </w:p>
    <w:p w14:paraId="268271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⑨</w:t>
      </w:r>
      <w:r>
        <w:rPr>
          <w:rFonts w:hint="default" w:ascii="Times New Roman" w:hAnsi="Times New Roman" w:eastAsia="仿宋_GB2312" w:cs="Times New Roman"/>
          <w:b w:val="0"/>
          <w:bCs w:val="0"/>
          <w:color w:val="auto"/>
          <w:kern w:val="2"/>
          <w:sz w:val="32"/>
          <w:szCs w:val="32"/>
          <w:lang w:val="en-US" w:eastAsia="zh-CN" w:bidi="ar-SA"/>
        </w:rPr>
        <w:t>如选择纳入省级</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产业大脑</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培育库，具备产品数据仓和知识</w:t>
      </w:r>
      <w:r>
        <w:rPr>
          <w:rFonts w:hint="eastAsia" w:ascii="Times New Roman" w:hAnsi="Times New Roman" w:eastAsia="仿宋_GB2312" w:cs="Times New Roman"/>
          <w:b w:val="0"/>
          <w:bCs w:val="0"/>
          <w:color w:val="auto"/>
          <w:kern w:val="2"/>
          <w:sz w:val="32"/>
          <w:szCs w:val="32"/>
          <w:lang w:val="en-US" w:eastAsia="zh-CN" w:bidi="ar-SA"/>
        </w:rPr>
        <w:t>语</w:t>
      </w:r>
      <w:r>
        <w:rPr>
          <w:rFonts w:hint="default" w:ascii="Times New Roman" w:hAnsi="Times New Roman" w:eastAsia="仿宋_GB2312" w:cs="Times New Roman"/>
          <w:b w:val="0"/>
          <w:bCs w:val="0"/>
          <w:color w:val="auto"/>
          <w:kern w:val="2"/>
          <w:sz w:val="32"/>
          <w:szCs w:val="32"/>
          <w:lang w:val="en-US" w:eastAsia="zh-CN" w:bidi="ar-SA"/>
        </w:rPr>
        <w:t>料库，并通过省级或市级验收（或阶段性验收），提交纳入省级</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产业</w:t>
      </w:r>
      <w:bookmarkStart w:id="0" w:name="_GoBack"/>
      <w:bookmarkEnd w:id="0"/>
      <w:r>
        <w:rPr>
          <w:rFonts w:hint="default" w:ascii="Times New Roman" w:hAnsi="Times New Roman" w:eastAsia="仿宋_GB2312" w:cs="Times New Roman"/>
          <w:b w:val="0"/>
          <w:bCs w:val="0"/>
          <w:color w:val="auto"/>
          <w:kern w:val="2"/>
          <w:sz w:val="32"/>
          <w:szCs w:val="32"/>
          <w:lang w:val="en-US" w:eastAsia="zh-CN" w:bidi="ar-SA"/>
        </w:rPr>
        <w:t>大脑</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培育清单证明，以及第三方机构出具的评测报告。</w:t>
      </w:r>
    </w:p>
    <w:p w14:paraId="161851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二、申报时间和要求</w:t>
      </w:r>
    </w:p>
    <w:p w14:paraId="57F960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（一）申报时间</w:t>
      </w:r>
    </w:p>
    <w:p w14:paraId="0FA7A3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kern w:val="0"/>
          <w:sz w:val="31"/>
          <w:szCs w:val="31"/>
          <w:highlight w:val="none"/>
          <w:lang w:val="en-US" w:eastAsia="zh-CN" w:bidi="ar"/>
        </w:rPr>
      </w:pPr>
      <w:r>
        <w:rPr>
          <w:rFonts w:hint="eastAsia" w:ascii="Times New Roman" w:hAnsi="Times New Roman" w:eastAsia="仿宋_GB2312" w:cs="Times New Roman"/>
          <w:b w:val="0"/>
          <w:bCs w:val="0"/>
          <w:color w:val="auto"/>
          <w:kern w:val="2"/>
          <w:sz w:val="32"/>
          <w:szCs w:val="32"/>
          <w:highlight w:val="none"/>
          <w:lang w:val="en-US" w:eastAsia="zh-CN" w:bidi="ar-SA"/>
        </w:rPr>
        <w:t>通知下发之日起至6月9日，</w:t>
      </w:r>
      <w:r>
        <w:rPr>
          <w:rFonts w:hint="eastAsia" w:ascii="仿宋_GB2312" w:hAnsi="宋体" w:eastAsia="仿宋_GB2312" w:cs="仿宋_GB2312"/>
          <w:color w:val="auto"/>
          <w:kern w:val="0"/>
          <w:sz w:val="31"/>
          <w:szCs w:val="31"/>
          <w:highlight w:val="none"/>
          <w:lang w:val="en-US" w:eastAsia="zh-CN" w:bidi="ar"/>
        </w:rPr>
        <w:t>逾期申请不予受理。</w:t>
      </w:r>
    </w:p>
    <w:p w14:paraId="0B6E3C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0" w:firstLineChars="200"/>
        <w:textAlignment w:val="auto"/>
        <w:rPr>
          <w:rFonts w:hint="eastAsia" w:ascii="楷体_GB2312" w:hAnsi="楷体_GB2312" w:eastAsia="楷体_GB2312" w:cs="楷体_GB2312"/>
          <w:color w:val="auto"/>
          <w:kern w:val="0"/>
          <w:sz w:val="31"/>
          <w:szCs w:val="31"/>
          <w:highlight w:val="none"/>
          <w:lang w:val="en-US" w:eastAsia="zh-CN" w:bidi="ar"/>
        </w:rPr>
      </w:pPr>
      <w:r>
        <w:rPr>
          <w:rFonts w:hint="eastAsia" w:ascii="楷体_GB2312" w:hAnsi="楷体_GB2312" w:eastAsia="楷体_GB2312" w:cs="楷体_GB2312"/>
          <w:color w:val="auto"/>
          <w:kern w:val="0"/>
          <w:sz w:val="31"/>
          <w:szCs w:val="31"/>
          <w:lang w:val="en-US" w:eastAsia="zh-CN" w:bidi="ar"/>
        </w:rPr>
        <w:t>（二）</w:t>
      </w:r>
      <w:r>
        <w:rPr>
          <w:rFonts w:hint="eastAsia" w:ascii="楷体_GB2312" w:hAnsi="楷体_GB2312" w:eastAsia="楷体_GB2312" w:cs="楷体_GB2312"/>
          <w:color w:val="auto"/>
          <w:kern w:val="0"/>
          <w:sz w:val="31"/>
          <w:szCs w:val="31"/>
          <w:highlight w:val="none"/>
          <w:lang w:val="en-US" w:eastAsia="zh-CN" w:bidi="ar"/>
        </w:rPr>
        <w:t>申报要求</w:t>
      </w:r>
    </w:p>
    <w:p w14:paraId="0A09E7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0" w:firstLineChars="200"/>
        <w:textAlignment w:val="auto"/>
        <w:rPr>
          <w:rFonts w:hint="eastAsia" w:ascii="仿宋_GB2312" w:hAnsi="宋体" w:eastAsia="仿宋_GB2312" w:cs="仿宋_GB2312"/>
          <w:color w:val="auto"/>
          <w:kern w:val="0"/>
          <w:sz w:val="31"/>
          <w:szCs w:val="31"/>
          <w:highlight w:val="none"/>
          <w:lang w:val="en-US" w:eastAsia="zh-CN" w:bidi="ar"/>
        </w:rPr>
      </w:pPr>
      <w:r>
        <w:rPr>
          <w:rFonts w:hint="eastAsia" w:ascii="仿宋_GB2312" w:hAnsi="宋体" w:eastAsia="仿宋_GB2312" w:cs="仿宋_GB2312"/>
          <w:color w:val="auto"/>
          <w:kern w:val="0"/>
          <w:sz w:val="31"/>
          <w:szCs w:val="31"/>
          <w:highlight w:val="none"/>
          <w:lang w:val="en-US" w:eastAsia="zh-CN" w:bidi="ar"/>
        </w:rPr>
        <w:t>申报主体按照要求提交相关材料。提交的申报书、合同、发票、证明等必须为原件扫描件，字迹、数据务必清晰，反映原件原貌。申请单位名称必须为全称并加盖公章。</w:t>
      </w:r>
    </w:p>
    <w:p w14:paraId="596415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三、其他要求</w:t>
      </w:r>
    </w:p>
    <w:p w14:paraId="438C79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0" w:firstLineChars="200"/>
        <w:textAlignment w:val="auto"/>
        <w:rPr>
          <w:rFonts w:hint="eastAsia" w:ascii="仿宋_GB2312" w:hAnsi="宋体" w:eastAsia="仿宋_GB2312" w:cs="仿宋_GB2312"/>
          <w:color w:val="auto"/>
          <w:kern w:val="0"/>
          <w:sz w:val="31"/>
          <w:szCs w:val="31"/>
          <w:highlight w:val="none"/>
          <w:lang w:val="en-US" w:eastAsia="zh-CN" w:bidi="ar"/>
        </w:rPr>
      </w:pPr>
      <w:r>
        <w:rPr>
          <w:rFonts w:hint="eastAsia" w:ascii="仿宋_GB2312" w:hAnsi="宋体" w:eastAsia="仿宋_GB2312" w:cs="仿宋_GB2312"/>
          <w:color w:val="auto"/>
          <w:kern w:val="0"/>
          <w:sz w:val="31"/>
          <w:szCs w:val="31"/>
          <w:highlight w:val="none"/>
          <w:lang w:val="en-US" w:eastAsia="zh-CN" w:bidi="ar"/>
        </w:rPr>
        <w:t>（一）申报企业（主体）要对申报材料的真实性负责。需在市内依法登记注册、依法纳税、具有独立法人资格、健全的财务管理机构及制度、信用状况良好、实行独立核算的工业及信息传输、软件信息技术服务企业，且近三年内未发生生产安全、质量和环境污染等事故，无偷税漏税、失信惩戒和不良信用记录等其他违法违规行为。</w:t>
      </w:r>
    </w:p>
    <w:p w14:paraId="5971D1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0" w:firstLineChars="200"/>
        <w:textAlignment w:val="auto"/>
        <w:rPr>
          <w:rFonts w:hint="eastAsia" w:ascii="仿宋_GB2312" w:hAnsi="宋体" w:eastAsia="仿宋_GB2312" w:cs="仿宋_GB2312"/>
          <w:color w:val="auto"/>
          <w:kern w:val="0"/>
          <w:sz w:val="31"/>
          <w:szCs w:val="31"/>
          <w:highlight w:val="none"/>
          <w:lang w:val="en-US" w:eastAsia="zh-CN" w:bidi="ar"/>
        </w:rPr>
      </w:pPr>
      <w:r>
        <w:rPr>
          <w:rFonts w:hint="eastAsia" w:ascii="仿宋_GB2312" w:hAnsi="宋体" w:eastAsia="仿宋_GB2312" w:cs="仿宋_GB2312"/>
          <w:color w:val="auto"/>
          <w:kern w:val="0"/>
          <w:sz w:val="31"/>
          <w:szCs w:val="31"/>
          <w:highlight w:val="none"/>
          <w:lang w:val="en-US" w:eastAsia="zh-CN" w:bidi="ar"/>
        </w:rPr>
        <w:t>（二）一个独立法人同一年度内针对同一政策只能申报一个项目。项目承担单位的同一项目或内容相近的项目如符合一个以上扶持资金申报要求的，只能选择其中一个专项申报。不得将同一项目或内容相近的项目重复申报、多头申报。不得将已申报财政扶持资金的项目经更名、包装、合并或拆分后再次申报。不得将任何已申报市级财政扶持资助的项目全部或部分拆分并入其他申报项目再次申报。</w:t>
      </w:r>
    </w:p>
    <w:p w14:paraId="5AF2FE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0" w:firstLineChars="200"/>
        <w:textAlignment w:val="auto"/>
        <w:rPr>
          <w:rFonts w:hint="eastAsia" w:ascii="仿宋_GB2312" w:hAnsi="宋体" w:eastAsia="仿宋_GB2312" w:cs="仿宋_GB2312"/>
          <w:color w:val="auto"/>
          <w:kern w:val="0"/>
          <w:sz w:val="31"/>
          <w:szCs w:val="31"/>
          <w:highlight w:val="none"/>
          <w:lang w:val="en-US" w:eastAsia="zh-CN" w:bidi="ar"/>
        </w:rPr>
      </w:pPr>
      <w:r>
        <w:rPr>
          <w:rFonts w:hint="eastAsia" w:ascii="仿宋_GB2312" w:hAnsi="宋体" w:eastAsia="仿宋_GB2312" w:cs="仿宋_GB2312"/>
          <w:color w:val="auto"/>
          <w:kern w:val="0"/>
          <w:sz w:val="31"/>
          <w:szCs w:val="31"/>
          <w:highlight w:val="none"/>
          <w:lang w:val="en-US" w:eastAsia="zh-CN" w:bidi="ar"/>
        </w:rPr>
        <w:t>（三）同一项目申报奖补资金不能与省市重复享受。</w:t>
      </w:r>
    </w:p>
    <w:p w14:paraId="44692A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0" w:firstLineChars="200"/>
        <w:textAlignment w:val="auto"/>
        <w:rPr>
          <w:rFonts w:hint="default" w:ascii="仿宋_GB2312" w:hAnsi="宋体" w:eastAsia="仿宋_GB2312" w:cs="仿宋_GB2312"/>
          <w:color w:val="auto"/>
          <w:kern w:val="0"/>
          <w:sz w:val="31"/>
          <w:szCs w:val="31"/>
          <w:highlight w:val="none"/>
          <w:lang w:val="en-US" w:eastAsia="zh-CN" w:bidi="ar"/>
        </w:rPr>
      </w:pPr>
      <w:r>
        <w:rPr>
          <w:rFonts w:hint="eastAsia" w:ascii="仿宋_GB2312" w:hAnsi="宋体" w:eastAsia="仿宋_GB2312" w:cs="仿宋_GB2312"/>
          <w:color w:val="auto"/>
          <w:kern w:val="0"/>
          <w:sz w:val="31"/>
          <w:szCs w:val="31"/>
          <w:highlight w:val="none"/>
          <w:lang w:val="en-US" w:eastAsia="zh-CN" w:bidi="ar"/>
        </w:rPr>
        <w:t>（四）市工业和信息化局组织相关部门及专家对申报材料进行评审，提出专项资金安排方案。</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仿宋_GB2312">
    <w:panose1 w:val="02000000000000000000"/>
    <w:charset w:val="86"/>
    <w:family w:val="auto"/>
    <w:pitch w:val="default"/>
    <w:sig w:usb0="A00002BF" w:usb1="184F6CFA" w:usb2="00000012"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303E5D"/>
    <w:rsid w:val="097432CE"/>
    <w:rsid w:val="154D02E0"/>
    <w:rsid w:val="1E0353CB"/>
    <w:rsid w:val="1EBA1CA3"/>
    <w:rsid w:val="1F396000"/>
    <w:rsid w:val="21F57220"/>
    <w:rsid w:val="23645054"/>
    <w:rsid w:val="27A04C51"/>
    <w:rsid w:val="2D9A74E8"/>
    <w:rsid w:val="2F4126CE"/>
    <w:rsid w:val="3518124B"/>
    <w:rsid w:val="398800C9"/>
    <w:rsid w:val="3A94155C"/>
    <w:rsid w:val="3F441A75"/>
    <w:rsid w:val="51966F71"/>
    <w:rsid w:val="52303E5D"/>
    <w:rsid w:val="53611A24"/>
    <w:rsid w:val="5A833FAA"/>
    <w:rsid w:val="68C67133"/>
    <w:rsid w:val="7BF93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next w:val="1"/>
    <w:qFormat/>
    <w:uiPriority w:val="0"/>
    <w:pPr>
      <w:widowControl w:val="0"/>
      <w:ind w:left="420" w:leftChars="200"/>
      <w:jc w:val="both"/>
    </w:pPr>
    <w:rPr>
      <w:rFonts w:ascii="Calibri" w:hAnsi="Calibri" w:eastAsia="宋体" w:cs="Times New Roman"/>
      <w:kern w:val="2"/>
      <w:sz w:val="21"/>
      <w:szCs w:val="24"/>
      <w:lang w:val="en-US" w:eastAsia="zh-CN" w:bidi="ar-SA"/>
    </w:rPr>
  </w:style>
  <w:style w:type="paragraph" w:styleId="3">
    <w:name w:val="Body Text"/>
    <w:basedOn w:val="1"/>
    <w:next w:val="4"/>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4"/>
      <w:lang w:val="en-US" w:eastAsia="zh-CN" w:bidi="ar"/>
    </w:rPr>
  </w:style>
  <w:style w:type="paragraph" w:styleId="4">
    <w:name w:val="Body Text First Indent"/>
    <w:basedOn w:val="3"/>
    <w:next w:val="1"/>
    <w:qFormat/>
    <w:uiPriority w:val="0"/>
    <w:pPr>
      <w:keepNext w:val="0"/>
      <w:keepLines w:val="0"/>
      <w:widowControl w:val="0"/>
      <w:suppressLineNumbers w:val="0"/>
      <w:spacing w:before="0" w:beforeAutospacing="0" w:after="120" w:afterAutospacing="0" w:line="590" w:lineRule="exact"/>
      <w:ind w:left="0" w:right="0" w:firstLine="420" w:firstLineChars="100"/>
      <w:jc w:val="both"/>
    </w:pPr>
    <w:rPr>
      <w:rFonts w:hint="default" w:ascii="Calibri" w:hAnsi="Calibri" w:eastAsia="方正仿宋_GBK" w:cs="Times New Roman"/>
      <w:kern w:val="2"/>
      <w:sz w:val="32"/>
      <w:szCs w:val="24"/>
      <w:lang w:val="en-US" w:eastAsia="zh-CN" w:bidi="ar"/>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3717</Words>
  <Characters>3816</Characters>
  <Lines>0</Lines>
  <Paragraphs>0</Paragraphs>
  <TotalTime>25</TotalTime>
  <ScaleCrop>false</ScaleCrop>
  <LinksUpToDate>false</LinksUpToDate>
  <CharactersWithSpaces>3816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2025-05-20T01:12:00Z</dcterms:created>
  <dc:creator>赵智强</dc:creator>
  <cp:lastModifiedBy>得仲</cp:lastModifiedBy>
  <cp:lastPrinted>2025-05-22T00:42:00Z</cp:lastPrinted>
  <dcterms:modified xsi:type="dcterms:W3CDTF">2025-05-26T02:41:09Z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306BBB761C5C434384E92C4279A59888_13</vt:lpwstr>
  </property>
  <property fmtid="{D5CDD505-2E9C-101B-9397-08002B2CF9AE}" pid="4" name="KSOTemplateDocerSaveRecord">
    <vt:lpwstr>eyJoZGlkIjoiNGIzNGJhY2IwNWQxNjlkZGM4YjYyMDg1NzhhMDc2YjIiLCJ1c2VySWQiOiIzMzYyMzgyNzQifQ==</vt:lpwstr>
  </property>
</Properties>
</file>