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25B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附件8</w:t>
      </w:r>
    </w:p>
    <w:p w14:paraId="2766B75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 诺 书</w:t>
      </w:r>
    </w:p>
    <w:p w14:paraId="4C1A8A89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52165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50C1C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烟台市工业和信息化局：</w:t>
      </w:r>
    </w:p>
    <w:p w14:paraId="5539D5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我单位申报的“                          ”项目申请材料内容和所附资料均真实、合法。项目符合固定资产投资项目开工建设的条件，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此次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申报的设备和配套软硬件系统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不存在重复申报的问题。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企业符合《山东省财政厅等16部门印发&lt;关于深入推进财政涉企资金“绿色门槛”制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度的实施意见&gt;的通知》（鲁财资环〔2022〕29号）的有关要求。如有不实之处，愿负相应的法律责任，并承担由此产生的一切后果。</w:t>
      </w:r>
    </w:p>
    <w:p w14:paraId="197EB4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FB3F44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6068BCD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BC6B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4B90D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760" w:firstLineChars="18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****公司(公章)</w:t>
      </w:r>
    </w:p>
    <w:p w14:paraId="5AE2CE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80" w:firstLineChars="19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**年**月*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NzQ1ZWUzNjM0ZDg1YzI4MDg2OWExMmY4YTJiNWUifQ=="/>
  </w:docVars>
  <w:rsids>
    <w:rsidRoot w:val="47E85E12"/>
    <w:rsid w:val="05F41113"/>
    <w:rsid w:val="0B0425A7"/>
    <w:rsid w:val="0FAB1D8E"/>
    <w:rsid w:val="1E394429"/>
    <w:rsid w:val="220E5D03"/>
    <w:rsid w:val="33970347"/>
    <w:rsid w:val="43873A6E"/>
    <w:rsid w:val="440D5052"/>
    <w:rsid w:val="44EE2B09"/>
    <w:rsid w:val="47E85E12"/>
    <w:rsid w:val="52F31A6C"/>
    <w:rsid w:val="65B9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3"/>
    <w:basedOn w:val="1"/>
    <w:next w:val="1"/>
    <w:autoRedefine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209</Characters>
  <Lines>0</Lines>
  <Paragraphs>0</Paragraphs>
  <TotalTime>32</TotalTime>
  <ScaleCrop>false</ScaleCrop>
  <LinksUpToDate>false</LinksUpToDate>
  <CharactersWithSpaces>237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2023-02-06T02:51:00Z</dcterms:created>
  <dc:creator>小狮子</dc:creator>
  <cp:lastModifiedBy>小狮子</cp:lastModifiedBy>
  <dcterms:modified xsi:type="dcterms:W3CDTF">2024-10-18T09:08:06Z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13B22E68F2B54E5D89095FD150C819DF</vt:lpwstr>
  </property>
</Properties>
</file>