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jc w:val="center"/>
        <w:rPr>
          <w:rFonts w:ascii="方正小标宋简体" w:hAnsi="方正小标宋简体" w:eastAsia="方正小标宋简体" w:cs="方正小标宋_GBK"/>
          <w:color w:val="000000" w:themeColor="text1"/>
          <w:sz w:val="44"/>
          <w:szCs w:val="44"/>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jc w:val="center"/>
        <w:rPr>
          <w:rFonts w:ascii="方正小标宋简体" w:hAnsi="方正小标宋简体" w:eastAsia="方正小标宋简体" w:cs="方正小标宋_GBK"/>
          <w:color w:val="000000" w:themeColor="text1"/>
          <w:sz w:val="44"/>
          <w:szCs w:val="44"/>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jc w:val="center"/>
        <w:rPr>
          <w:rFonts w:ascii="方正小标宋简体" w:hAnsi="方正小标宋简体" w:eastAsia="方正小标宋简体" w:cs="方正小标宋_GBK"/>
          <w:color w:val="000000" w:themeColor="text1"/>
          <w:sz w:val="44"/>
          <w:szCs w:val="44"/>
          <w14:textFill>
            <w14:solidFill>
              <w14:schemeClr w14:val="tx1"/>
            </w14:solidFill>
          </w14:textFill>
        </w:rPr>
      </w:pPr>
      <w:r>
        <w:rPr>
          <w:rFonts w:hint="eastAsia" w:ascii="方正小标宋简体" w:hAnsi="方正小标宋简体" w:eastAsia="方正小标宋简体" w:cs="方正小标宋_GBK"/>
          <w:color w:val="000000" w:themeColor="text1"/>
          <w:sz w:val="44"/>
          <w:szCs w:val="44"/>
          <w14:textFill>
            <w14:solidFill>
              <w14:schemeClr w14:val="tx1"/>
            </w14:solidFill>
          </w14:textFill>
        </w:rPr>
        <w:t>烟台市工业和信息化局</w:t>
      </w:r>
    </w:p>
    <w:p>
      <w:pPr>
        <w:keepNext w:val="0"/>
        <w:keepLines w:val="0"/>
        <w:pageBreakBefore w:val="0"/>
        <w:kinsoku/>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_GBK"/>
          <w:color w:val="000000" w:themeColor="text1"/>
          <w:sz w:val="44"/>
          <w:szCs w:val="44"/>
          <w14:textFill>
            <w14:solidFill>
              <w14:schemeClr w14:val="tx1"/>
            </w14:solidFill>
          </w14:textFill>
        </w:rPr>
      </w:pPr>
      <w:r>
        <w:rPr>
          <w:rFonts w:hint="eastAsia" w:ascii="方正小标宋简体" w:hAnsi="方正小标宋简体" w:eastAsia="方正小标宋简体" w:cs="方正小标宋_GBK"/>
          <w:color w:val="000000" w:themeColor="text1"/>
          <w:sz w:val="44"/>
          <w:szCs w:val="44"/>
          <w14:textFill>
            <w14:solidFill>
              <w14:schemeClr w14:val="tx1"/>
            </w14:solidFill>
          </w14:textFill>
        </w:rPr>
        <w:t>关于征集中小企业</w:t>
      </w:r>
      <w:bookmarkStart w:id="0" w:name="_GoBack"/>
      <w:bookmarkEnd w:id="0"/>
      <w:r>
        <w:rPr>
          <w:rFonts w:hint="eastAsia" w:ascii="方正小标宋简体" w:hAnsi="方正小标宋简体" w:eastAsia="方正小标宋简体" w:cs="方正小标宋_GBK"/>
          <w:color w:val="000000" w:themeColor="text1"/>
          <w:sz w:val="44"/>
          <w:szCs w:val="44"/>
          <w14:textFill>
            <w14:solidFill>
              <w14:schemeClr w14:val="tx1"/>
            </w14:solidFill>
          </w14:textFill>
        </w:rPr>
        <w:t>数字化转型</w:t>
      </w:r>
    </w:p>
    <w:p>
      <w:pPr>
        <w:keepNext w:val="0"/>
        <w:keepLines w:val="0"/>
        <w:pageBreakBefore w:val="0"/>
        <w:kinsoku/>
        <w:overflowPunct/>
        <w:topLinePunct w:val="0"/>
        <w:autoSpaceDE/>
        <w:autoSpaceDN/>
        <w:bidi w:val="0"/>
        <w:adjustRightInd/>
        <w:snapToGrid/>
        <w:spacing w:line="560" w:lineRule="exact"/>
        <w:jc w:val="center"/>
        <w:rPr>
          <w:rFonts w:ascii="方正小标宋简体" w:hAnsi="方正小标宋简体" w:eastAsia="方正小标宋简体" w:cs="方正小标宋_GBK"/>
          <w:color w:val="000000" w:themeColor="text1"/>
          <w:sz w:val="44"/>
          <w:szCs w:val="44"/>
          <w14:textFill>
            <w14:solidFill>
              <w14:schemeClr w14:val="tx1"/>
            </w14:solidFill>
          </w14:textFill>
        </w:rPr>
      </w:pPr>
      <w:r>
        <w:rPr>
          <w:rFonts w:hint="eastAsia" w:ascii="方正小标宋简体" w:hAnsi="方正小标宋简体" w:eastAsia="方正小标宋简体" w:cs="方正小标宋_GBK"/>
          <w:color w:val="000000" w:themeColor="text1"/>
          <w:sz w:val="44"/>
          <w:szCs w:val="44"/>
          <w14:textFill>
            <w14:solidFill>
              <w14:schemeClr w14:val="tx1"/>
            </w14:solidFill>
          </w14:textFill>
        </w:rPr>
        <w:t>试点服务商的通知</w:t>
      </w:r>
    </w:p>
    <w:p>
      <w:pPr>
        <w:pStyle w:val="7"/>
        <w:keepNext w:val="0"/>
        <w:keepLines w:val="0"/>
        <w:pageBreakBefore w:val="0"/>
        <w:kinsoku/>
        <w:overflowPunct/>
        <w:topLinePunct w:val="0"/>
        <w:autoSpaceDE/>
        <w:autoSpaceDN/>
        <w:bidi w:val="0"/>
        <w:adjustRightInd/>
        <w:snapToGrid/>
        <w:spacing w:after="0" w:line="560" w:lineRule="exact"/>
        <w:ind w:firstLine="640"/>
        <w:rPr>
          <w:rFonts w:ascii="Times New Roman" w:hAnsi="Times New Roman"/>
          <w:sz w:val="28"/>
          <w:szCs w:val="28"/>
        </w:rPr>
      </w:pPr>
    </w:p>
    <w:p>
      <w:pPr>
        <w:keepNext w:val="0"/>
        <w:keepLines w:val="0"/>
        <w:pageBreakBefore w:val="0"/>
        <w:kinsoku/>
        <w:overflowPunct/>
        <w:topLinePunct w:val="0"/>
        <w:autoSpaceDE/>
        <w:autoSpaceDN/>
        <w:bidi w:val="0"/>
        <w:adjustRightInd/>
        <w:snapToGrid/>
        <w:spacing w:line="560" w:lineRule="exact"/>
        <w:rPr>
          <w:rFonts w:ascii="Times New Roman" w:hAnsi="Times New Roman" w:eastAsia="仿宋_GB2312"/>
          <w:sz w:val="28"/>
          <w:szCs w:val="28"/>
        </w:rPr>
      </w:pPr>
      <w:r>
        <w:rPr>
          <w:rFonts w:hint="eastAsia" w:ascii="Times New Roman" w:hAnsi="Times New Roman" w:eastAsia="仿宋_GB2312"/>
          <w:sz w:val="28"/>
          <w:szCs w:val="28"/>
        </w:rPr>
        <w:t>各数字化转型服务商：</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为贯彻落实习近平总书记关于“促进数字经济与实体经济深度融合”“促进中小企业发展”的系列重要指示精神，推动我市中小企业加快数字化转型步伐，提升产业链供应链协同配套能力</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rPr>
        <w:t>按照《财政部办公厅 工业和信息化部办公厅关于做</w:t>
      </w:r>
      <w:r>
        <w:rPr>
          <w:rFonts w:hint="eastAsia" w:ascii="仿宋_GB2312" w:hAnsi="仿宋_GB2312" w:eastAsia="仿宋_GB2312" w:cs="仿宋_GB2312"/>
          <w:sz w:val="28"/>
          <w:szCs w:val="28"/>
        </w:rPr>
        <w:t>好2024年</w:t>
      </w:r>
      <w:r>
        <w:rPr>
          <w:rFonts w:hint="eastAsia" w:ascii="Times New Roman" w:hAnsi="Times New Roman" w:eastAsia="仿宋_GB2312"/>
          <w:sz w:val="28"/>
          <w:szCs w:val="28"/>
        </w:rPr>
        <w:t>中小企业数字化转型城市试点工作的通知》要求，围绕我市重点行业，</w:t>
      </w:r>
      <w:r>
        <w:rPr>
          <w:rFonts w:hint="eastAsia" w:ascii="Times New Roman" w:hAnsi="Times New Roman" w:eastAsia="仿宋_GB2312"/>
          <w:sz w:val="28"/>
          <w:szCs w:val="28"/>
          <w:lang w:val="en-US" w:eastAsia="zh-CN"/>
        </w:rPr>
        <w:t>前期已</w:t>
      </w:r>
      <w:r>
        <w:rPr>
          <w:rFonts w:hint="eastAsia" w:ascii="Times New Roman" w:hAnsi="Times New Roman" w:eastAsia="仿宋_GB2312"/>
          <w:sz w:val="28"/>
          <w:szCs w:val="28"/>
        </w:rPr>
        <w:t>征集一批中小企业数字化转型试点企业</w:t>
      </w:r>
      <w:r>
        <w:rPr>
          <w:rFonts w:hint="eastAsia" w:ascii="Times New Roman" w:hAnsi="Times New Roman" w:eastAsia="仿宋_GB2312"/>
          <w:sz w:val="28"/>
          <w:szCs w:val="28"/>
          <w:lang w:val="en-US" w:eastAsia="zh-CN"/>
        </w:rPr>
        <w:t>及本地服务商</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为广泛</w:t>
      </w:r>
      <w:r>
        <w:rPr>
          <w:rFonts w:hint="eastAsia" w:ascii="Times New Roman" w:hAnsi="Times New Roman" w:eastAsia="仿宋_GB2312"/>
          <w:sz w:val="28"/>
          <w:szCs w:val="28"/>
        </w:rPr>
        <w:t>整合相关资源支持试点企业数字化转型升级，现</w:t>
      </w:r>
      <w:r>
        <w:rPr>
          <w:rFonts w:hint="eastAsia" w:ascii="Times New Roman" w:hAnsi="Times New Roman" w:eastAsia="仿宋_GB2312"/>
          <w:sz w:val="28"/>
          <w:szCs w:val="28"/>
          <w:lang w:val="en-US" w:eastAsia="zh-CN"/>
        </w:rPr>
        <w:t>扩大</w:t>
      </w:r>
      <w:r>
        <w:rPr>
          <w:rFonts w:hint="eastAsia" w:ascii="Times New Roman" w:hAnsi="Times New Roman" w:eastAsia="仿宋_GB2312"/>
          <w:sz w:val="28"/>
          <w:szCs w:val="28"/>
        </w:rPr>
        <w:t>数字化转型试点</w:t>
      </w:r>
      <w:r>
        <w:rPr>
          <w:rFonts w:hint="eastAsia" w:ascii="Times New Roman" w:hAnsi="Times New Roman" w:eastAsia="仿宋_GB2312"/>
          <w:sz w:val="28"/>
          <w:szCs w:val="28"/>
          <w:lang w:val="en-US" w:eastAsia="zh-CN"/>
        </w:rPr>
        <w:t>服务商征集范围，</w:t>
      </w:r>
      <w:r>
        <w:rPr>
          <w:rFonts w:hint="eastAsia" w:ascii="Times New Roman" w:hAnsi="Times New Roman" w:eastAsia="仿宋_GB2312"/>
          <w:sz w:val="28"/>
          <w:szCs w:val="28"/>
        </w:rPr>
        <w:t>将有关事项通知如下：</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一、征集范围</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全</w:t>
      </w:r>
      <w:r>
        <w:rPr>
          <w:rFonts w:hint="eastAsia" w:ascii="Times New Roman" w:hAnsi="Times New Roman" w:eastAsia="仿宋_GB2312"/>
          <w:sz w:val="28"/>
          <w:szCs w:val="28"/>
          <w:lang w:val="en-US" w:eastAsia="zh-CN"/>
        </w:rPr>
        <w:t>国各地市</w:t>
      </w:r>
      <w:r>
        <w:rPr>
          <w:rFonts w:hint="eastAsia" w:ascii="Times New Roman" w:hAnsi="Times New Roman" w:eastAsia="仿宋_GB2312"/>
          <w:sz w:val="28"/>
          <w:szCs w:val="28"/>
        </w:rPr>
        <w:t>有意愿为中小企业数字化转型提供“小快轻准”产品与服务的专业机构。</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二、征集类别</w:t>
      </w:r>
    </w:p>
    <w:p>
      <w:pPr>
        <w:keepNext w:val="0"/>
        <w:keepLines w:val="0"/>
        <w:pageBreakBefore w:val="0"/>
        <w:kinsoku/>
        <w:overflowPunct/>
        <w:topLinePunct w:val="0"/>
        <w:autoSpaceDE/>
        <w:autoSpaceDN/>
        <w:bidi w:val="0"/>
        <w:adjustRightInd/>
        <w:snapToGrid/>
        <w:spacing w:line="56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（一）集成服务商</w:t>
      </w:r>
    </w:p>
    <w:p>
      <w:pPr>
        <w:keepNext w:val="0"/>
        <w:keepLines w:val="0"/>
        <w:pageBreakBefore w:val="0"/>
        <w:kinsoku/>
        <w:overflowPunct/>
        <w:topLinePunct w:val="0"/>
        <w:autoSpaceDE/>
        <w:autoSpaceDN/>
        <w:bidi w:val="0"/>
        <w:adjustRightInd/>
        <w:snapToGrid/>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具有跨行业、跨领域数据整合能力的平台服务商，能够将多个行业共性应用服务系统进行集成，实现行业共性应用的数据集成与分析</w:t>
      </w:r>
      <w:r>
        <w:rPr>
          <w:rFonts w:hint="eastAsia" w:ascii="仿宋_GB2312" w:hAnsi="仿宋_GB2312" w:eastAsia="仿宋_GB2312" w:cs="仿宋_GB2312"/>
          <w:sz w:val="28"/>
          <w:szCs w:val="28"/>
        </w:rPr>
        <w:t>;</w:t>
      </w:r>
    </w:p>
    <w:p>
      <w:pPr>
        <w:keepNext w:val="0"/>
        <w:keepLines w:val="0"/>
        <w:pageBreakBefore w:val="0"/>
        <w:kinsoku/>
        <w:overflowPunct/>
        <w:topLinePunct w:val="0"/>
        <w:autoSpaceDE/>
        <w:autoSpaceDN/>
        <w:bidi w:val="0"/>
        <w:adjustRightInd/>
        <w:snapToGrid/>
        <w:spacing w:line="56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（二）专业服务商</w:t>
      </w:r>
    </w:p>
    <w:p>
      <w:pPr>
        <w:keepNext w:val="0"/>
        <w:keepLines w:val="0"/>
        <w:pageBreakBefore w:val="0"/>
        <w:kinsoku/>
        <w:overflowPunct/>
        <w:topLinePunct w:val="0"/>
        <w:autoSpaceDE/>
        <w:autoSpaceDN/>
        <w:bidi w:val="0"/>
        <w:adjustRightInd/>
        <w:snapToGrid/>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面向细分行业制造业“研产供销”环节提供小型化、快速化、轻量化、精准化</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rPr>
        <w:t>数字化解决方案和服务产品。</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三、征集要求</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（一）申报主体应具有良好的社会信用，运营和财务状况良好。申报主体包括制造业企业、软件与信息服务业企业、现代服务业企业、互联网企业、电信运营商、行业组织、高校和科研院所等</w:t>
      </w:r>
      <w:r>
        <w:rPr>
          <w:rFonts w:hint="eastAsia" w:ascii="仿宋_GB2312" w:hAnsi="仿宋_GB2312" w:eastAsia="仿宋_GB2312" w:cs="仿宋_GB2312"/>
          <w:sz w:val="28"/>
          <w:szCs w:val="28"/>
        </w:rPr>
        <w:t>;</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（二）申报主体应具有较强的经济实力、技术研发和融合创新能力，在烟台本地有长期服务能力和行业内相关服务案例，以及较好的应用效益和市场成熟度。</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四、责任及权利</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（一）对于入围单位，烟台市工业和信息化局将予以统一公示，并组织专家团队对其服务能力进行评定；</w:t>
      </w:r>
    </w:p>
    <w:p>
      <w:pPr>
        <w:pStyle w:val="4"/>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sz w:val="28"/>
          <w:szCs w:val="28"/>
        </w:rPr>
      </w:pPr>
      <w:r>
        <w:rPr>
          <w:rFonts w:hint="eastAsia" w:ascii="Times New Roman" w:hAnsi="Times New Roman" w:eastAsia="仿宋_GB2312"/>
          <w:sz w:val="28"/>
          <w:szCs w:val="28"/>
        </w:rPr>
        <w:t>（二）对于入围单位，烟台市工业和信息化局将在争创中小企业数字化转型示范城市中面向中小企业做</w:t>
      </w:r>
      <w:r>
        <w:rPr>
          <w:rFonts w:hint="eastAsia" w:ascii="仿宋_GB2312" w:hAnsi="仿宋_GB2312" w:eastAsia="仿宋_GB2312" w:cs="仿宋_GB2312"/>
          <w:sz w:val="28"/>
          <w:szCs w:val="28"/>
        </w:rPr>
        <w:t>重点推荐;</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仿宋_GB2312"/>
          <w:sz w:val="28"/>
          <w:szCs w:val="28"/>
        </w:rPr>
      </w:pPr>
      <w:r>
        <w:rPr>
          <w:rFonts w:hint="eastAsia" w:ascii="Times New Roman" w:hAnsi="Times New Roman" w:eastAsia="仿宋_GB2312"/>
          <w:sz w:val="28"/>
          <w:szCs w:val="28"/>
        </w:rPr>
        <w:t>（三）服务资源库实行动态管理，将不定期调整。</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五、征集流程</w:t>
      </w:r>
    </w:p>
    <w:p>
      <w:pPr>
        <w:pStyle w:val="4"/>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各区市工业和信息化主管部门要认真把关，确保申报材料符合申报要求、证明材料完整并真实有效，附件</w:t>
      </w:r>
      <w:r>
        <w:rPr>
          <w:rFonts w:hint="eastAsia" w:ascii="仿宋_GB2312" w:hAnsi="仿宋_GB2312" w:eastAsia="仿宋_GB2312" w:cs="仿宋_GB2312"/>
          <w:b/>
          <w:bCs/>
          <w:sz w:val="28"/>
          <w:szCs w:val="28"/>
        </w:rPr>
        <w:t>盖公章后</w:t>
      </w:r>
      <w:r>
        <w:rPr>
          <w:rFonts w:hint="eastAsia" w:ascii="仿宋_GB2312" w:hAnsi="仿宋_GB2312" w:eastAsia="仿宋_GB2312" w:cs="仿宋_GB2312"/>
          <w:sz w:val="28"/>
          <w:szCs w:val="28"/>
        </w:rPr>
        <w:t>电子版统一发送至联系人邮箱，逾期将不予受理。征集</w:t>
      </w:r>
      <w:r>
        <w:rPr>
          <w:rFonts w:hint="eastAsia" w:ascii="仿宋_GB2312" w:hAnsi="仿宋_GB2312" w:eastAsia="仿宋_GB2312" w:cs="仿宋_GB2312"/>
          <w:sz w:val="28"/>
          <w:szCs w:val="28"/>
          <w:lang w:eastAsia="zh-CN"/>
        </w:rPr>
        <w:t>工作</w:t>
      </w:r>
      <w:r>
        <w:rPr>
          <w:rFonts w:hint="eastAsia" w:ascii="仿宋_GB2312" w:hAnsi="仿宋_GB2312" w:eastAsia="仿宋_GB2312" w:cs="仿宋_GB2312"/>
          <w:sz w:val="28"/>
          <w:szCs w:val="28"/>
        </w:rPr>
        <w:t>将于</w:t>
      </w:r>
      <w:r>
        <w:rPr>
          <w:rFonts w:hint="default" w:ascii="仿宋_GB2312" w:hAnsi="仿宋_GB2312" w:eastAsia="仿宋_GB2312" w:cs="仿宋_GB2312"/>
          <w:sz w:val="28"/>
          <w:szCs w:val="28"/>
          <w:lang w:val="en-US"/>
        </w:rPr>
        <w:t>5</w:t>
      </w:r>
      <w:r>
        <w:rPr>
          <w:rFonts w:hint="eastAsia" w:ascii="仿宋_GB2312" w:hAnsi="仿宋_GB2312" w:eastAsia="仿宋_GB2312" w:cs="仿宋_GB2312"/>
          <w:sz w:val="28"/>
          <w:szCs w:val="28"/>
        </w:rPr>
        <w:t>月</w:t>
      </w:r>
      <w:r>
        <w:rPr>
          <w:rFonts w:hint="default" w:ascii="仿宋_GB2312" w:hAnsi="仿宋_GB2312" w:eastAsia="仿宋_GB2312" w:cs="仿宋_GB2312"/>
          <w:sz w:val="28"/>
          <w:szCs w:val="28"/>
          <w:lang w:val="en-US"/>
        </w:rPr>
        <w:t>9</w:t>
      </w:r>
      <w:r>
        <w:rPr>
          <w:rFonts w:hint="eastAsia" w:ascii="仿宋_GB2312" w:hAnsi="仿宋_GB2312" w:eastAsia="仿宋_GB2312" w:cs="仿宋_GB2312"/>
          <w:sz w:val="28"/>
          <w:szCs w:val="28"/>
        </w:rPr>
        <w:t>日晚17:30截止。</w:t>
      </w:r>
    </w:p>
    <w:p>
      <w:pPr>
        <w:pStyle w:val="4"/>
        <w:keepNext w:val="0"/>
        <w:keepLines w:val="0"/>
        <w:pageBreakBefore w:val="0"/>
        <w:kinsoku/>
        <w:overflowPunct/>
        <w:topLinePunct w:val="0"/>
        <w:autoSpaceDE/>
        <w:autoSpaceDN/>
        <w:bidi w:val="0"/>
        <w:adjustRightInd/>
        <w:snapToGrid/>
        <w:spacing w:line="560" w:lineRule="exact"/>
        <w:ind w:firstLine="640"/>
        <w:rPr>
          <w:rFonts w:ascii="Times New Roman" w:hAnsi="Times New Roman" w:eastAsia="黑体"/>
          <w:sz w:val="28"/>
          <w:szCs w:val="28"/>
        </w:rPr>
      </w:pPr>
      <w:r>
        <w:rPr>
          <w:rFonts w:hint="eastAsia" w:ascii="Times New Roman" w:hAnsi="Times New Roman" w:eastAsia="黑体"/>
          <w:sz w:val="28"/>
          <w:szCs w:val="28"/>
        </w:rPr>
        <w:t>六、联系人员</w:t>
      </w:r>
    </w:p>
    <w:p>
      <w:pPr>
        <w:keepNext w:val="0"/>
        <w:keepLines w:val="0"/>
        <w:pageBreakBefore w:val="0"/>
        <w:kinsoku/>
        <w:overflowPunct/>
        <w:topLinePunct w:val="0"/>
        <w:autoSpaceDE/>
        <w:autoSpaceDN/>
        <w:bidi w:val="0"/>
        <w:adjustRightInd/>
        <w:snapToGrid/>
        <w:spacing w:line="560" w:lineRule="exact"/>
        <w:ind w:firstLine="560" w:firstLineChars="200"/>
        <w:jc w:val="left"/>
        <w:rPr>
          <w:rFonts w:hint="eastAsia" w:ascii="仿宋_GB2312" w:eastAsia="仿宋_GB2312"/>
          <w:sz w:val="28"/>
          <w:szCs w:val="28"/>
          <w:lang w:val="en-US" w:eastAsia="zh-CN"/>
        </w:rPr>
      </w:pPr>
      <w:r>
        <w:rPr>
          <w:rFonts w:hint="eastAsia" w:ascii="仿宋_GB2312" w:eastAsia="仿宋_GB2312"/>
          <w:sz w:val="28"/>
          <w:szCs w:val="28"/>
        </w:rPr>
        <w:t>联系人：</w:t>
      </w:r>
      <w:r>
        <w:rPr>
          <w:rFonts w:hint="eastAsia" w:ascii="仿宋_GB2312" w:eastAsia="仿宋_GB2312"/>
          <w:sz w:val="28"/>
          <w:szCs w:val="28"/>
          <w:lang w:eastAsia="zh-CN"/>
        </w:rPr>
        <w:t>刘悦敬</w:t>
      </w:r>
      <w:r>
        <w:rPr>
          <w:rFonts w:hint="eastAsia" w:ascii="仿宋_GB2312" w:eastAsia="仿宋_GB2312"/>
          <w:sz w:val="28"/>
          <w:szCs w:val="28"/>
        </w:rPr>
        <w:t xml:space="preserve">  </w:t>
      </w:r>
      <w:r>
        <w:rPr>
          <w:rFonts w:hint="eastAsia" w:ascii="仿宋_GB2312" w:eastAsia="仿宋_GB2312"/>
          <w:sz w:val="28"/>
          <w:szCs w:val="28"/>
          <w:lang w:val="en-US" w:eastAsia="zh-CN"/>
        </w:rPr>
        <w:t>6243879  13365359299</w:t>
      </w:r>
    </w:p>
    <w:p>
      <w:pPr>
        <w:keepNext w:val="0"/>
        <w:keepLines w:val="0"/>
        <w:pageBreakBefore w:val="0"/>
        <w:kinsoku/>
        <w:overflowPunct/>
        <w:topLinePunct w:val="0"/>
        <w:autoSpaceDE/>
        <w:autoSpaceDN/>
        <w:bidi w:val="0"/>
        <w:adjustRightInd/>
        <w:snapToGrid/>
        <w:spacing w:line="560" w:lineRule="exact"/>
        <w:ind w:firstLine="560" w:firstLineChars="200"/>
        <w:jc w:val="left"/>
        <w:rPr>
          <w:rFonts w:ascii="仿宋_GB2312" w:eastAsia="仿宋_GB2312"/>
          <w:sz w:val="28"/>
          <w:szCs w:val="28"/>
        </w:rPr>
      </w:pPr>
      <w:r>
        <w:rPr>
          <w:rFonts w:hint="eastAsia" w:ascii="仿宋_GB2312" w:eastAsia="仿宋_GB2312"/>
          <w:sz w:val="28"/>
          <w:szCs w:val="28"/>
        </w:rPr>
        <w:t>邮  箱：ytgxqyfzk@yt.shandong.cn</w:t>
      </w:r>
    </w:p>
    <w:p>
      <w:pPr>
        <w:keepNext w:val="0"/>
        <w:keepLines w:val="0"/>
        <w:pageBreakBefore w:val="0"/>
        <w:kinsoku/>
        <w:overflowPunct/>
        <w:topLinePunct w:val="0"/>
        <w:autoSpaceDE/>
        <w:autoSpaceDN/>
        <w:bidi w:val="0"/>
        <w:adjustRightInd/>
        <w:snapToGrid/>
        <w:spacing w:line="560" w:lineRule="exact"/>
        <w:ind w:firstLine="560" w:firstLineChars="200"/>
        <w:jc w:val="left"/>
        <w:rPr>
          <w:rFonts w:ascii="仿宋_GB2312" w:eastAsia="仿宋_GB2312"/>
          <w:sz w:val="28"/>
          <w:szCs w:val="28"/>
        </w:rPr>
      </w:pPr>
      <w:r>
        <w:rPr>
          <w:rFonts w:hint="eastAsia" w:ascii="仿宋_GB2312" w:eastAsia="仿宋_GB2312"/>
          <w:sz w:val="28"/>
          <w:szCs w:val="28"/>
        </w:rPr>
        <w:t>地  址：莱山区府后路10号</w:t>
      </w:r>
      <w:r>
        <w:rPr>
          <w:rFonts w:hint="default" w:ascii="仿宋_GB2312" w:eastAsia="仿宋_GB2312"/>
          <w:sz w:val="28"/>
          <w:szCs w:val="28"/>
          <w:lang w:val="en-US" w:eastAsia="zh-CN"/>
        </w:rPr>
        <w:t>510</w:t>
      </w:r>
      <w:r>
        <w:rPr>
          <w:rFonts w:hint="eastAsia" w:ascii="仿宋_GB2312" w:eastAsia="仿宋_GB2312"/>
          <w:sz w:val="28"/>
          <w:szCs w:val="28"/>
        </w:rPr>
        <w:t>室</w:t>
      </w:r>
    </w:p>
    <w:p>
      <w:pPr>
        <w:pStyle w:val="4"/>
        <w:keepNext w:val="0"/>
        <w:keepLines w:val="0"/>
        <w:pageBreakBefore w:val="0"/>
        <w:kinsoku/>
        <w:overflowPunct/>
        <w:topLinePunct w:val="0"/>
        <w:autoSpaceDE/>
        <w:autoSpaceDN/>
        <w:bidi w:val="0"/>
        <w:adjustRightInd/>
        <w:snapToGrid/>
        <w:spacing w:line="560" w:lineRule="exact"/>
        <w:ind w:firstLine="0" w:firstLineChars="0"/>
        <w:rPr>
          <w:rFonts w:ascii="Times New Roman" w:hAnsi="Times New Roman" w:eastAsia="仿宋_GB2312"/>
          <w:sz w:val="28"/>
          <w:szCs w:val="28"/>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rPr>
          <w:rFonts w:hint="eastAsia" w:ascii="仿宋_GB2312" w:hAnsi="仿宋_GB2312" w:eastAsia="仿宋_GB2312" w:cs="仿宋_GB2312"/>
          <w:sz w:val="28"/>
          <w:szCs w:val="28"/>
        </w:rPr>
      </w:pPr>
      <w:r>
        <w:rPr>
          <w:rFonts w:hint="eastAsia" w:ascii="Times New Roman" w:hAnsi="Times New Roman" w:eastAsia="仿宋_GB2312"/>
          <w:sz w:val="28"/>
          <w:szCs w:val="28"/>
        </w:rPr>
        <w:t>附件：</w:t>
      </w:r>
      <w:r>
        <w:rPr>
          <w:rFonts w:hint="eastAsia" w:ascii="仿宋_GB2312" w:hAnsi="仿宋_GB2312" w:eastAsia="仿宋_GB2312" w:cs="仿宋_GB2312"/>
          <w:sz w:val="28"/>
          <w:szCs w:val="28"/>
        </w:rPr>
        <w:t>1.中小企业数字化转型集成服务商申报书</w:t>
      </w:r>
    </w:p>
    <w:p>
      <w:pPr>
        <w:pStyle w:val="4"/>
        <w:keepNext w:val="0"/>
        <w:keepLines w:val="0"/>
        <w:pageBreakBefore w:val="0"/>
        <w:kinsoku/>
        <w:overflowPunct/>
        <w:topLinePunct w:val="0"/>
        <w:autoSpaceDE/>
        <w:autoSpaceDN/>
        <w:bidi w:val="0"/>
        <w:adjustRightInd/>
        <w:snapToGrid/>
        <w:spacing w:line="560" w:lineRule="exact"/>
        <w:ind w:firstLine="1400" w:firstLineChars="500"/>
        <w:rPr>
          <w:rFonts w:ascii="Times New Roman" w:hAnsi="Times New Roman" w:eastAsia="仿宋_GB2312"/>
          <w:sz w:val="28"/>
          <w:szCs w:val="28"/>
        </w:rPr>
      </w:pPr>
      <w:r>
        <w:rPr>
          <w:rFonts w:hint="eastAsia" w:ascii="仿宋_GB2312" w:hAnsi="仿宋_GB2312" w:eastAsia="仿宋_GB2312" w:cs="仿宋_GB2312"/>
          <w:sz w:val="28"/>
          <w:szCs w:val="28"/>
        </w:rPr>
        <w:t>2.中</w:t>
      </w:r>
      <w:r>
        <w:rPr>
          <w:rFonts w:hint="eastAsia" w:ascii="Times New Roman" w:hAnsi="Times New Roman" w:eastAsia="仿宋_GB2312"/>
          <w:sz w:val="28"/>
          <w:szCs w:val="28"/>
        </w:rPr>
        <w:t>小企业数字化转型专业领域服务商申报书</w:t>
      </w:r>
    </w:p>
    <w:p>
      <w:pPr>
        <w:keepNext w:val="0"/>
        <w:keepLines w:val="0"/>
        <w:pageBreakBefore w:val="0"/>
        <w:kinsoku/>
        <w:overflowPunct/>
        <w:topLinePunct w:val="0"/>
        <w:autoSpaceDE/>
        <w:autoSpaceDN/>
        <w:bidi w:val="0"/>
        <w:adjustRightInd/>
        <w:snapToGrid/>
        <w:spacing w:line="560" w:lineRule="exact"/>
        <w:rPr>
          <w:rFonts w:ascii="仿宋_GB2312" w:eastAsia="仿宋_GB2312"/>
          <w:sz w:val="28"/>
          <w:szCs w:val="28"/>
        </w:rPr>
      </w:pPr>
    </w:p>
    <w:p>
      <w:pPr>
        <w:pStyle w:val="7"/>
        <w:keepNext w:val="0"/>
        <w:keepLines w:val="0"/>
        <w:pageBreakBefore w:val="0"/>
        <w:kinsoku/>
        <w:overflowPunct/>
        <w:topLinePunct w:val="0"/>
        <w:autoSpaceDE/>
        <w:autoSpaceDN/>
        <w:bidi w:val="0"/>
        <w:adjustRightInd/>
        <w:snapToGrid/>
        <w:spacing w:after="0" w:line="560" w:lineRule="exact"/>
        <w:rPr>
          <w:rFonts w:ascii="仿宋_GB2312" w:eastAsia="仿宋_GB2312"/>
          <w:sz w:val="28"/>
          <w:szCs w:val="28"/>
        </w:rPr>
      </w:pPr>
    </w:p>
    <w:p>
      <w:pPr>
        <w:keepNext w:val="0"/>
        <w:keepLines w:val="0"/>
        <w:pageBreakBefore w:val="0"/>
        <w:widowControl/>
        <w:kinsoku/>
        <w:wordWrap w:val="0"/>
        <w:overflowPunct/>
        <w:topLinePunct w:val="0"/>
        <w:autoSpaceDE/>
        <w:autoSpaceDN/>
        <w:bidi w:val="0"/>
        <w:adjustRightInd/>
        <w:snapToGrid/>
        <w:spacing w:line="560" w:lineRule="exact"/>
        <w:jc w:val="right"/>
        <w:rPr>
          <w:rFonts w:hint="default" w:ascii="仿宋_GB2312" w:hAnsi="Times New Roman" w:eastAsia="仿宋_GB2312"/>
          <w:sz w:val="28"/>
          <w:szCs w:val="28"/>
          <w:lang w:val="en-US" w:eastAsia="zh-CN"/>
        </w:rPr>
      </w:pPr>
      <w:r>
        <w:rPr>
          <w:rFonts w:hint="eastAsia" w:ascii="仿宋_GB2312" w:hAnsi="Times New Roman" w:eastAsia="仿宋_GB2312"/>
          <w:sz w:val="28"/>
          <w:szCs w:val="28"/>
        </w:rPr>
        <w:t>烟台市工业和信息化局</w:t>
      </w:r>
      <w:r>
        <w:rPr>
          <w:rFonts w:hint="eastAsia" w:ascii="仿宋_GB2312" w:hAnsi="Times New Roman" w:eastAsia="仿宋_GB2312"/>
          <w:sz w:val="28"/>
          <w:szCs w:val="28"/>
          <w:lang w:val="en-US" w:eastAsia="zh-CN"/>
        </w:rPr>
        <w:t xml:space="preserve">    </w:t>
      </w:r>
    </w:p>
    <w:p>
      <w:pPr>
        <w:pStyle w:val="7"/>
        <w:keepNext w:val="0"/>
        <w:keepLines w:val="0"/>
        <w:pageBreakBefore w:val="0"/>
        <w:kinsoku/>
        <w:wordWrap w:val="0"/>
        <w:overflowPunct/>
        <w:topLinePunct w:val="0"/>
        <w:autoSpaceDE/>
        <w:autoSpaceDN/>
        <w:bidi w:val="0"/>
        <w:adjustRightInd/>
        <w:snapToGrid/>
        <w:spacing w:after="0" w:line="560" w:lineRule="exact"/>
        <w:jc w:val="right"/>
        <w:rPr>
          <w:rFonts w:ascii="仿宋_GB2312" w:eastAsia="仿宋_GB2312"/>
          <w:sz w:val="32"/>
          <w:szCs w:val="32"/>
        </w:rPr>
      </w:pPr>
      <w:r>
        <w:rPr>
          <w:rFonts w:hint="eastAsia" w:ascii="仿宋_GB2312" w:eastAsia="仿宋_GB2312"/>
          <w:sz w:val="28"/>
          <w:szCs w:val="28"/>
        </w:rPr>
        <w:t>202</w:t>
      </w:r>
      <w:r>
        <w:rPr>
          <w:rFonts w:hint="default" w:ascii="仿宋_GB2312" w:eastAsia="仿宋_GB2312"/>
          <w:sz w:val="28"/>
          <w:szCs w:val="28"/>
          <w:lang w:val="en-US"/>
        </w:rPr>
        <w:t>4</w:t>
      </w:r>
      <w:r>
        <w:rPr>
          <w:rFonts w:hint="eastAsia" w:ascii="仿宋_GB2312" w:eastAsia="仿宋_GB2312"/>
          <w:sz w:val="28"/>
          <w:szCs w:val="28"/>
        </w:rPr>
        <w:t>年</w:t>
      </w:r>
      <w:r>
        <w:rPr>
          <w:rFonts w:hint="default" w:ascii="仿宋_GB2312" w:eastAsia="仿宋_GB2312"/>
          <w:sz w:val="28"/>
          <w:szCs w:val="28"/>
          <w:lang w:val="en-US"/>
        </w:rPr>
        <w:t>5</w:t>
      </w:r>
      <w:r>
        <w:rPr>
          <w:rFonts w:hint="eastAsia" w:ascii="仿宋_GB2312" w:eastAsia="仿宋_GB2312"/>
          <w:sz w:val="28"/>
          <w:szCs w:val="28"/>
        </w:rPr>
        <w:t>月</w:t>
      </w:r>
      <w:r>
        <w:rPr>
          <w:rFonts w:hint="default" w:ascii="仿宋_GB2312" w:eastAsia="仿宋_GB2312"/>
          <w:sz w:val="28"/>
          <w:szCs w:val="28"/>
          <w:lang w:val="en-US"/>
        </w:rPr>
        <w:t>6</w:t>
      </w:r>
      <w:r>
        <w:rPr>
          <w:rFonts w:hint="eastAsia" w:ascii="仿宋_GB2312" w:eastAsia="仿宋_GB2312"/>
          <w:sz w:val="28"/>
          <w:szCs w:val="28"/>
        </w:rPr>
        <w:t>日</w:t>
      </w:r>
      <w:r>
        <w:rPr>
          <w:rFonts w:hint="eastAsia" w:ascii="仿宋_GB2312" w:eastAsia="仿宋_GB2312"/>
          <w:sz w:val="28"/>
          <w:szCs w:val="28"/>
          <w:lang w:val="en-US" w:eastAsia="zh-CN"/>
        </w:rPr>
        <w:t xml:space="preserve"> </w:t>
      </w:r>
      <w:r>
        <w:rPr>
          <w:rFonts w:hint="eastAsia" w:ascii="仿宋_GB2312" w:eastAsia="仿宋_GB2312"/>
          <w:sz w:val="32"/>
          <w:szCs w:val="32"/>
        </w:rPr>
        <w:t xml:space="preserve"> </w:t>
      </w:r>
      <w:r>
        <w:rPr>
          <w:rFonts w:ascii="仿宋_GB2312" w:eastAsia="仿宋_GB2312"/>
          <w:sz w:val="32"/>
          <w:szCs w:val="32"/>
        </w:rPr>
        <w:t xml:space="preserve">    </w:t>
      </w:r>
    </w:p>
    <w:p>
      <w:pPr>
        <w:keepNext w:val="0"/>
        <w:keepLines w:val="0"/>
        <w:pageBreakBefore w:val="0"/>
        <w:widowControl/>
        <w:kinsoku/>
        <w:overflowPunct/>
        <w:topLinePunct w:val="0"/>
        <w:autoSpaceDE/>
        <w:autoSpaceDN/>
        <w:bidi w:val="0"/>
        <w:adjustRightInd/>
        <w:snapToGrid/>
        <w:spacing w:line="560" w:lineRule="exact"/>
        <w:jc w:val="left"/>
      </w:pPr>
      <w:r>
        <w:br w:type="page"/>
      </w:r>
    </w:p>
    <w:p>
      <w:pPr>
        <w:pStyle w:val="4"/>
        <w:spacing w:line="560" w:lineRule="exact"/>
        <w:ind w:firstLine="0" w:firstLineChars="0"/>
        <w:rPr>
          <w:rFonts w:ascii="Times New Roman" w:hAnsi="Times New Roman" w:eastAsia="黑体"/>
          <w:szCs w:val="32"/>
        </w:rPr>
      </w:pPr>
      <w:r>
        <w:rPr>
          <w:rFonts w:hint="eastAsia" w:ascii="Times New Roman" w:hAnsi="Times New Roman" w:eastAsia="黑体"/>
          <w:szCs w:val="32"/>
        </w:rPr>
        <w:t>附件</w:t>
      </w:r>
      <w:r>
        <w:rPr>
          <w:rFonts w:ascii="Times New Roman" w:hAnsi="Times New Roman" w:eastAsia="黑体"/>
          <w:szCs w:val="32"/>
        </w:rPr>
        <w:t>1</w:t>
      </w:r>
    </w:p>
    <w:p>
      <w:pPr>
        <w:pStyle w:val="4"/>
        <w:spacing w:line="560" w:lineRule="exact"/>
        <w:ind w:firstLine="0" w:firstLineChars="0"/>
        <w:jc w:val="center"/>
        <w:rPr>
          <w:rFonts w:ascii="Times New Roman" w:hAnsi="Times New Roman" w:eastAsia="方正小标宋简体"/>
          <w:szCs w:val="32"/>
        </w:rPr>
      </w:pPr>
      <w:r>
        <w:rPr>
          <w:rFonts w:hint="eastAsia" w:ascii="Times New Roman" w:hAnsi="Times New Roman" w:eastAsia="方正小标宋简体"/>
          <w:szCs w:val="32"/>
        </w:rPr>
        <w:t>中小企业数字化转型集成服务商申报书</w:t>
      </w:r>
    </w:p>
    <w:p/>
    <w:tbl>
      <w:tblPr>
        <w:tblStyle w:val="15"/>
        <w:tblW w:w="9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25"/>
        <w:gridCol w:w="82"/>
        <w:gridCol w:w="124"/>
        <w:gridCol w:w="913"/>
        <w:gridCol w:w="504"/>
        <w:gridCol w:w="709"/>
        <w:gridCol w:w="578"/>
        <w:gridCol w:w="240"/>
        <w:gridCol w:w="1043"/>
        <w:gridCol w:w="623"/>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111"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一、服务商基本信息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单位名称</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地  址</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联系人</w:t>
            </w:r>
          </w:p>
        </w:tc>
        <w:tc>
          <w:tcPr>
            <w:tcW w:w="1507"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037"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电话</w:t>
            </w:r>
          </w:p>
        </w:tc>
        <w:tc>
          <w:tcPr>
            <w:tcW w:w="1791"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283"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联系方式</w:t>
            </w:r>
          </w:p>
        </w:tc>
        <w:tc>
          <w:tcPr>
            <w:tcW w:w="2169" w:type="dxa"/>
            <w:gridSpan w:val="2"/>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主要服务企业所属行业</w:t>
            </w:r>
          </w:p>
          <w:p>
            <w:pPr>
              <w:widowControl/>
              <w:spacing w:line="560" w:lineRule="exact"/>
              <w:rPr>
                <w:rFonts w:ascii="Times New Roman" w:hAnsi="Times New Roman" w:eastAsia="仿宋_GB2312"/>
              </w:rPr>
            </w:pPr>
            <w:r>
              <w:rPr>
                <w:rFonts w:hint="eastAsia" w:ascii="Times New Roman" w:hAnsi="Times New Roman" w:eastAsia="仿宋_GB2312"/>
              </w:rPr>
              <w:t>（最多选择2项）</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通用设备制造业：具体为_________________________________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汽车制造业：具体为___________________________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lang w:val="en-US" w:eastAsia="zh-CN"/>
              </w:rPr>
              <w:t>食品加工制造业</w:t>
            </w:r>
            <w:r>
              <w:rPr>
                <w:rFonts w:hint="eastAsia" w:ascii="Times New Roman" w:hAnsi="Times New Roman" w:eastAsia="仿宋_GB2312"/>
              </w:rPr>
              <w:t>：具体为_____________________________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化学原料和化学制品制造业：具体为_________________________________</w:t>
            </w:r>
          </w:p>
          <w:p>
            <w:pPr>
              <w:pStyle w:val="7"/>
              <w:spacing w:after="0" w:line="560" w:lineRule="exact"/>
              <w:rPr>
                <w:rFonts w:ascii="Times New Roman" w:hAnsi="Times New Roman" w:eastAsia="仿宋_GB2312"/>
              </w:rPr>
            </w:pPr>
            <w:r>
              <w:rPr>
                <w:rFonts w:hint="eastAsia" w:ascii="Times New Roman" w:hAnsi="Times New Roman" w:eastAsia="仿宋_GB2312"/>
              </w:rPr>
              <w:t>（待拟试点行业确定）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cs="微软雅黑"/>
                <w:color w:val="000000"/>
                <w:szCs w:val="21"/>
                <w:lang w:bidi="ar"/>
              </w:rPr>
              <w:t>服务池情况</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cs="微软雅黑"/>
                <w:color w:val="000000"/>
                <w:szCs w:val="21"/>
                <w:lang w:bidi="ar"/>
              </w:rPr>
              <w:sym w:font="Wingdings" w:char="00A8"/>
            </w:r>
            <w:r>
              <w:rPr>
                <w:rFonts w:hint="eastAsia" w:ascii="Times New Roman" w:hAnsi="Times New Roman" w:eastAsia="仿宋_GB2312" w:cs="微软雅黑"/>
                <w:color w:val="000000"/>
                <w:szCs w:val="21"/>
                <w:lang w:bidi="ar"/>
              </w:rPr>
              <w:t xml:space="preserve">属于烟台市服务池服务商   </w:t>
            </w:r>
            <w:r>
              <w:rPr>
                <w:rFonts w:hint="eastAsia" w:ascii="Times New Roman" w:hAnsi="Times New Roman" w:eastAsia="仿宋_GB2312" w:cs="微软雅黑"/>
                <w:color w:val="000000"/>
                <w:szCs w:val="21"/>
                <w:lang w:bidi="ar"/>
              </w:rPr>
              <w:sym w:font="Wingdings" w:char="00A8"/>
            </w:r>
            <w:r>
              <w:rPr>
                <w:rFonts w:hint="eastAsia" w:ascii="Times New Roman" w:hAnsi="Times New Roman" w:eastAsia="仿宋_GB2312" w:cs="微软雅黑"/>
                <w:color w:val="000000"/>
                <w:szCs w:val="21"/>
                <w:lang w:bidi="ar"/>
              </w:rPr>
              <w:t>不属于烟台市服务池服务商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111"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二、服务商数字换转型服务情况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2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r>
              <w:rPr>
                <w:rFonts w:hint="eastAsia" w:ascii="Times New Roman" w:hAnsi="Times New Roman" w:eastAsia="仿宋_GB2312" w:cs="微软雅黑"/>
                <w:color w:val="000000"/>
                <w:szCs w:val="21"/>
                <w:lang w:bidi="ar"/>
              </w:rPr>
              <w:t>服务基础</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从事数字化转型业务时间（年）（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近两年营收额（万元）：202</w:t>
            </w:r>
            <w:r>
              <w:rPr>
                <w:rFonts w:hint="default" w:ascii="Times New Roman" w:hAnsi="Times New Roman" w:eastAsia="仿宋_GB2312" w:cs="微软雅黑"/>
                <w:color w:val="000000"/>
                <w:szCs w:val="21"/>
                <w:lang w:val="en-US" w:bidi="ar"/>
              </w:rPr>
              <w:t>3</w:t>
            </w:r>
            <w:r>
              <w:rPr>
                <w:rFonts w:hint="eastAsia" w:ascii="Times New Roman" w:hAnsi="Times New Roman" w:eastAsia="仿宋_GB2312" w:cs="微软雅黑"/>
                <w:color w:val="000000"/>
                <w:szCs w:val="21"/>
                <w:lang w:bidi="ar"/>
              </w:rPr>
              <w:t>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）；202</w:t>
            </w:r>
            <w:r>
              <w:rPr>
                <w:rFonts w:hint="default" w:ascii="Times New Roman" w:hAnsi="Times New Roman" w:eastAsia="仿宋_GB2312" w:cs="微软雅黑"/>
                <w:color w:val="000000"/>
                <w:szCs w:val="21"/>
                <w:lang w:val="en-US" w:bidi="ar"/>
              </w:rPr>
              <w:t>2</w:t>
            </w:r>
            <w:r>
              <w:rPr>
                <w:rFonts w:hint="eastAsia" w:ascii="Times New Roman" w:hAnsi="Times New Roman" w:eastAsia="仿宋_GB2312" w:cs="微软雅黑"/>
                <w:color w:val="000000"/>
                <w:szCs w:val="21"/>
                <w:lang w:bidi="ar"/>
              </w:rPr>
              <w:t>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rPr>
              <w:t>近五年已服务中小企业数字化转型数量（家）</w:t>
            </w:r>
            <w:r>
              <w:rPr>
                <w:rFonts w:hint="eastAsia" w:ascii="Times New Roman" w:hAnsi="Times New Roman" w:eastAsia="仿宋_GB2312"/>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cs="微软雅黑"/>
                <w:color w:val="000000"/>
                <w:szCs w:val="21"/>
                <w:lang w:bidi="ar"/>
              </w:rPr>
              <w:t>企业员工数量（员）（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cs="微软雅黑"/>
                <w:color w:val="000000"/>
                <w:szCs w:val="21"/>
                <w:lang w:bidi="ar"/>
              </w:rPr>
              <w:t>可联合专业领域服务商数量（家）（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相关能力资质（如企业获得的由地方、国家、专业机构、行业协会颁发的相应资质证书等。）：</w:t>
            </w:r>
            <w:r>
              <w:rPr>
                <w:rFonts w:hint="eastAsia" w:ascii="Times New Roman" w:hAnsi="Times New Roman" w:eastAsia="仿宋_GB2312"/>
                <w:u w:val="single"/>
              </w:rPr>
              <w:t xml:space="preserve">                                                  </w:t>
            </w:r>
            <w:r>
              <w:rPr>
                <w:rFonts w:hint="eastAsia" w:ascii="Times New Roman" w:hAnsi="Times New Roman" w:eastAsia="仿宋_GB2312"/>
              </w:rPr>
              <w:t xml:space="preserve">    </w:t>
            </w:r>
          </w:p>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324" w:type="dxa"/>
            <w:vMerge w:val="restart"/>
            <w:tcBorders>
              <w:top w:val="single" w:color="auto" w:sz="4" w:space="0"/>
              <w:left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服务支撑</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梳理所勾选行业的中小企业数字化转型共性与个性问题及需求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1324" w:type="dxa"/>
            <w:vMerge w:val="continue"/>
            <w:tcBorders>
              <w:left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425"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行业1：_______</w:t>
            </w:r>
          </w:p>
        </w:tc>
        <w:tc>
          <w:tcPr>
            <w:tcW w:w="6362"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共性：①________②_______③_________④_______⑤________</w:t>
            </w:r>
          </w:p>
          <w:p>
            <w:pPr>
              <w:pStyle w:val="7"/>
              <w:spacing w:after="0" w:line="560" w:lineRule="exact"/>
              <w:rPr>
                <w:rFonts w:ascii="Times New Roman" w:hAnsi="Times New Roman" w:eastAsia="仿宋_GB2312"/>
              </w:rPr>
            </w:pPr>
            <w:r>
              <w:rPr>
                <w:rFonts w:hint="eastAsia" w:ascii="Times New Roman" w:hAnsi="Times New Roman" w:eastAsia="仿宋_GB2312"/>
              </w:rPr>
              <w:t>个性：①_______②_______③_______④_______⑤_______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324" w:type="dxa"/>
            <w:vMerge w:val="continue"/>
            <w:tcBorders>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425"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行业2：_______</w:t>
            </w:r>
          </w:p>
        </w:tc>
        <w:tc>
          <w:tcPr>
            <w:tcW w:w="6362"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共性：①________②_______③_________④_______⑤________</w:t>
            </w:r>
          </w:p>
          <w:p>
            <w:pPr>
              <w:spacing w:line="560" w:lineRule="exact"/>
              <w:rPr>
                <w:rFonts w:ascii="Times New Roman" w:hAnsi="Times New Roman" w:eastAsia="仿宋_GB2312"/>
              </w:rPr>
            </w:pPr>
            <w:r>
              <w:rPr>
                <w:rFonts w:hint="eastAsia" w:ascii="Times New Roman" w:hAnsi="Times New Roman" w:eastAsia="仿宋_GB2312"/>
              </w:rPr>
              <w:t>个性：①________②_______③_________④_______⑤________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324" w:type="dxa"/>
            <w:vMerge w:val="restart"/>
            <w:tcBorders>
              <w:top w:val="single" w:color="auto" w:sz="4" w:space="0"/>
              <w:left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服务内容</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针对所梳理的特定行业中小企业数字化转型共性与个性问题及需求，梳理能提供的产品或解决方案（小型化、快部署、轻量化、精准匹配需求的产品或方案）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产品类别</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产品通用性（非通用请注明主要服务行业）</w:t>
            </w: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产品名称</w:t>
            </w: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主要解决问题</w:t>
            </w: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部署价格</w:t>
            </w:r>
          </w:p>
          <w:p>
            <w:pPr>
              <w:pStyle w:val="7"/>
              <w:spacing w:after="0" w:line="560" w:lineRule="exact"/>
              <w:rPr>
                <w:rFonts w:ascii="Times New Roman" w:hAnsi="Times New Roman" w:eastAsia="仿宋_GB2312"/>
              </w:rPr>
            </w:pPr>
            <w:r>
              <w:rPr>
                <w:rFonts w:hint="eastAsia" w:ascii="Times New Roman" w:hAnsi="Times New Roman" w:eastAsia="仿宋_GB2312"/>
              </w:rPr>
              <w:t>（万元）</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部署周期</w:t>
            </w:r>
          </w:p>
          <w:p>
            <w:pPr>
              <w:pStyle w:val="7"/>
              <w:spacing w:after="0" w:line="560" w:lineRule="exact"/>
              <w:rPr>
                <w:rFonts w:ascii="Times New Roman" w:hAnsi="Times New Roman" w:eastAsia="仿宋_GB2312"/>
              </w:rPr>
            </w:pPr>
            <w:r>
              <w:rPr>
                <w:rFonts w:hint="eastAsia" w:ascii="Times New Roman" w:hAnsi="Times New Roman" w:eastAsia="仿宋_GB2312"/>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研发设计类</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生产制造类</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质量管理类</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运营管理类</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仓储物流类</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4" w:type="dxa"/>
            <w:vMerge w:val="continue"/>
            <w:tcBorders>
              <w:left w:val="single" w:color="auto" w:sz="4" w:space="0"/>
              <w:bottom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6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其他</w:t>
            </w:r>
          </w:p>
        </w:tc>
        <w:tc>
          <w:tcPr>
            <w:tcW w:w="14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546"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32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服务实施</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服务细分行业专精特新中小企业数量（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324" w:type="dxa"/>
            <w:vMerge w:val="continue"/>
            <w:tcBorders>
              <w:top w:val="single" w:color="auto" w:sz="4" w:space="0"/>
              <w:left w:val="single" w:color="auto" w:sz="4" w:space="0"/>
              <w:bottom w:val="single" w:color="auto" w:sz="4" w:space="0"/>
              <w:right w:val="single" w:color="auto" w:sz="4" w:space="0"/>
              <w:tl2br w:val="nil"/>
              <w:tr2bl w:val="nil"/>
            </w:tcBorders>
          </w:tcPr>
          <w:p>
            <w:pPr>
              <w:widowControl/>
              <w:spacing w:line="560" w:lineRule="exact"/>
              <w:rPr>
                <w:rFonts w:ascii="Times New Roman" w:hAnsi="Times New Roman" w:eastAsia="仿宋_GB2312" w:cs="仿宋_GB2312"/>
                <w:lang w:bidi="ar"/>
              </w:rPr>
            </w:pP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数字化转型保障</w:t>
            </w:r>
            <w:r>
              <w:rPr>
                <w:rFonts w:hint="eastAsia" w:ascii="Times New Roman" w:hAnsi="Times New Roman" w:eastAsia="仿宋_GB2312" w:cs="微软雅黑"/>
                <w:color w:val="000000"/>
                <w:szCs w:val="21"/>
                <w:lang w:bidi="ar"/>
              </w:rPr>
              <w:t>（简述推进中小企业高质量数字化转型的保障机制：比如设立相关业务部门，开发转型的技术开发能力）（每项不超过100字）</w:t>
            </w:r>
          </w:p>
          <w:p>
            <w:pPr>
              <w:spacing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111"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三、服务商资质材料和承诺书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r>
              <w:rPr>
                <w:rFonts w:hint="eastAsia" w:ascii="Times New Roman" w:hAnsi="Times New Roman" w:eastAsia="仿宋_GB2312"/>
              </w:rPr>
              <w:t>相关证明材料</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申报服务商需提供相关证明材料（包括但不限于：营业执照、信用中国截图、服务所选行业的企业数字化改造项目合同盖章页等）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jc w:val="center"/>
        </w:trPr>
        <w:tc>
          <w:tcPr>
            <w:tcW w:w="132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真实性承诺</w:t>
            </w:r>
          </w:p>
        </w:tc>
        <w:tc>
          <w:tcPr>
            <w:tcW w:w="7787"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方正仿宋_GBK"/>
              </w:rPr>
            </w:pPr>
            <w:r>
              <w:rPr>
                <w:rFonts w:hint="eastAsia" w:ascii="Times New Roman" w:hAnsi="Times New Roman" w:eastAsia="仿宋_GB2312" w:cs="方正仿宋_GBK"/>
                <w:color w:val="000000"/>
              </w:rPr>
              <w:t>本单位保证以上材料真实准确，如有不实之处，愿负相应的责任，并承担因此造成的一切后果。</w:t>
            </w:r>
          </w:p>
          <w:p>
            <w:pPr>
              <w:widowControl/>
              <w:spacing w:line="560" w:lineRule="exact"/>
              <w:rPr>
                <w:rFonts w:ascii="Times New Roman" w:hAnsi="Times New Roman" w:eastAsia="仿宋_GB2312" w:cs="仿宋_GB2312"/>
                <w:lang w:bidi="ar"/>
              </w:rPr>
            </w:pPr>
          </w:p>
          <w:p>
            <w:pPr>
              <w:spacing w:line="560" w:lineRule="exact"/>
              <w:ind w:firstLine="4830" w:firstLineChars="2300"/>
              <w:rPr>
                <w:rFonts w:ascii="Times New Roman" w:hAnsi="Times New Roman" w:eastAsia="仿宋_GB2312"/>
              </w:rPr>
            </w:pPr>
            <w:r>
              <w:rPr>
                <w:rFonts w:hint="eastAsia" w:ascii="Times New Roman" w:hAnsi="Times New Roman" w:eastAsia="仿宋_GB2312"/>
              </w:rPr>
              <w:t>负责人：</w:t>
            </w:r>
          </w:p>
          <w:p>
            <w:pPr>
              <w:spacing w:line="560" w:lineRule="exact"/>
              <w:ind w:firstLine="4830" w:firstLineChars="2300"/>
              <w:rPr>
                <w:rFonts w:ascii="Times New Roman" w:hAnsi="Times New Roman" w:eastAsia="仿宋_GB2312"/>
              </w:rPr>
            </w:pPr>
            <w:r>
              <w:rPr>
                <w:rFonts w:hint="eastAsia" w:ascii="Times New Roman" w:hAnsi="Times New Roman" w:eastAsia="仿宋_GB2312"/>
              </w:rPr>
              <w:t>单位（盖章）：</w:t>
            </w:r>
          </w:p>
          <w:p>
            <w:pPr>
              <w:spacing w:line="560" w:lineRule="exact"/>
              <w:rPr>
                <w:rFonts w:ascii="Times New Roman" w:hAnsi="Times New Roman" w:eastAsia="仿宋_GB2312"/>
              </w:rPr>
            </w:pPr>
            <w:r>
              <w:rPr>
                <w:rFonts w:hint="eastAsia" w:ascii="Times New Roman" w:hAnsi="Times New Roman" w:eastAsia="仿宋_GB2312"/>
              </w:rPr>
              <w:t xml:space="preserve">                                               年    月    日</w:t>
            </w:r>
          </w:p>
        </w:tc>
      </w:tr>
    </w:tbl>
    <w:p>
      <w:pPr>
        <w:pStyle w:val="4"/>
        <w:spacing w:line="560" w:lineRule="exact"/>
        <w:ind w:firstLine="0" w:firstLineChars="0"/>
        <w:rPr>
          <w:rFonts w:ascii="Times New Roman" w:hAnsi="Times New Roman" w:eastAsia="黑体"/>
          <w:szCs w:val="32"/>
        </w:rPr>
      </w:pPr>
    </w:p>
    <w:p>
      <w:pPr>
        <w:rPr>
          <w:rFonts w:hint="eastAsia" w:ascii="Times New Roman" w:hAnsi="Times New Roman" w:eastAsia="黑体"/>
          <w:szCs w:val="32"/>
        </w:rPr>
      </w:pPr>
      <w:r>
        <w:rPr>
          <w:rFonts w:hint="eastAsia" w:ascii="Times New Roman" w:hAnsi="Times New Roman" w:eastAsia="黑体"/>
          <w:szCs w:val="32"/>
        </w:rPr>
        <w:br w:type="page"/>
      </w:r>
    </w:p>
    <w:p>
      <w:pPr>
        <w:pStyle w:val="4"/>
        <w:spacing w:line="560" w:lineRule="exact"/>
        <w:ind w:firstLine="0" w:firstLineChars="0"/>
        <w:rPr>
          <w:rFonts w:ascii="Times New Roman" w:hAnsi="Times New Roman" w:eastAsia="黑体"/>
          <w:szCs w:val="32"/>
        </w:rPr>
      </w:pPr>
      <w:r>
        <w:rPr>
          <w:rFonts w:hint="eastAsia" w:ascii="Times New Roman" w:hAnsi="Times New Roman" w:eastAsia="黑体"/>
          <w:szCs w:val="32"/>
        </w:rPr>
        <w:t>附件</w:t>
      </w:r>
      <w:r>
        <w:rPr>
          <w:rFonts w:ascii="Times New Roman" w:hAnsi="Times New Roman" w:eastAsia="黑体"/>
          <w:szCs w:val="32"/>
        </w:rPr>
        <w:t>2</w:t>
      </w:r>
    </w:p>
    <w:p>
      <w:pPr>
        <w:pStyle w:val="4"/>
        <w:spacing w:line="560" w:lineRule="exact"/>
        <w:ind w:firstLine="0" w:firstLineChars="0"/>
        <w:jc w:val="center"/>
        <w:rPr>
          <w:rFonts w:ascii="Times New Roman" w:hAnsi="Times New Roman" w:eastAsia="方正小标宋简体"/>
          <w:szCs w:val="32"/>
        </w:rPr>
      </w:pPr>
      <w:r>
        <w:rPr>
          <w:rFonts w:hint="eastAsia" w:ascii="Times New Roman" w:hAnsi="Times New Roman" w:eastAsia="方正小标宋简体"/>
          <w:szCs w:val="32"/>
        </w:rPr>
        <w:t>中小企业数字化转型专业领域服务商申报书</w:t>
      </w:r>
    </w:p>
    <w:p/>
    <w:tbl>
      <w:tblPr>
        <w:tblStyle w:val="15"/>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194"/>
        <w:gridCol w:w="100"/>
        <w:gridCol w:w="184"/>
        <w:gridCol w:w="853"/>
        <w:gridCol w:w="423"/>
        <w:gridCol w:w="850"/>
        <w:gridCol w:w="518"/>
        <w:gridCol w:w="300"/>
        <w:gridCol w:w="983"/>
        <w:gridCol w:w="652"/>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232"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一、服务商基本信息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单位名称</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地  址</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联系人</w:t>
            </w: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037"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电话</w:t>
            </w:r>
          </w:p>
        </w:tc>
        <w:tc>
          <w:tcPr>
            <w:tcW w:w="1791"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p>
        </w:tc>
        <w:tc>
          <w:tcPr>
            <w:tcW w:w="1283"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电子邮箱</w:t>
            </w:r>
          </w:p>
        </w:tc>
        <w:tc>
          <w:tcPr>
            <w:tcW w:w="22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服务企业所属行业</w:t>
            </w:r>
          </w:p>
          <w:p>
            <w:pPr>
              <w:widowControl/>
              <w:spacing w:line="560" w:lineRule="exact"/>
              <w:rPr>
                <w:rFonts w:ascii="Times New Roman" w:hAnsi="Times New Roman" w:eastAsia="仿宋_GB2312"/>
              </w:rPr>
            </w:pPr>
            <w:r>
              <w:rPr>
                <w:rFonts w:hint="eastAsia" w:ascii="Times New Roman" w:hAnsi="Times New Roman" w:eastAsia="仿宋_GB2312"/>
              </w:rPr>
              <w:t>（最多选择3项）</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通用设备制造业：具体为_________________________________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汽车制造业：具体为___________________________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lang w:val="en-US" w:eastAsia="zh-CN"/>
              </w:rPr>
              <w:t>食品加工制造业</w:t>
            </w:r>
            <w:r>
              <w:rPr>
                <w:rFonts w:hint="eastAsia" w:ascii="Times New Roman" w:hAnsi="Times New Roman" w:eastAsia="仿宋_GB2312"/>
              </w:rPr>
              <w:t>：具体为_____________________________</w:t>
            </w:r>
          </w:p>
          <w:p>
            <w:pPr>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化学原料和化学制品制造业：具体为_________________________________</w:t>
            </w:r>
          </w:p>
          <w:p>
            <w:pPr>
              <w:spacing w:line="560" w:lineRule="exact"/>
              <w:rPr>
                <w:rFonts w:ascii="Times New Roman" w:hAnsi="Times New Roman" w:eastAsia="仿宋_GB2312"/>
              </w:rPr>
            </w:pPr>
            <w:r>
              <w:rPr>
                <w:rFonts w:hint="eastAsia" w:ascii="Times New Roman" w:hAnsi="Times New Roman" w:eastAsia="仿宋_GB2312"/>
              </w:rPr>
              <w:t>（待拟试点行业确定）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服务类别</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□信息基础设施服务类  □数字产品与设备服务类  □数字技术应用服务类</w:t>
            </w:r>
          </w:p>
          <w:p>
            <w:pPr>
              <w:spacing w:line="560" w:lineRule="exact"/>
              <w:rPr>
                <w:rFonts w:ascii="Times New Roman" w:hAnsi="Times New Roman" w:eastAsia="仿宋_GB2312"/>
              </w:rPr>
            </w:pPr>
            <w:r>
              <w:rPr>
                <w:rFonts w:hint="eastAsia" w:ascii="Times New Roman" w:hAnsi="Times New Roman" w:eastAsia="仿宋_GB2312"/>
              </w:rPr>
              <w:t>□数据要素服务类      □系统集成与平台服务类  □解决方案及咨询服务类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32"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二、服务商数字换转型服务情况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3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r>
              <w:rPr>
                <w:rFonts w:hint="eastAsia" w:ascii="Times New Roman" w:hAnsi="Times New Roman" w:eastAsia="仿宋_GB2312" w:cs="微软雅黑"/>
                <w:color w:val="000000"/>
                <w:szCs w:val="21"/>
                <w:lang w:bidi="ar"/>
              </w:rPr>
              <w:t>服务基础</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从事数字化转型业务时间（年）（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5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近两年营收额（万元）：202</w:t>
            </w:r>
            <w:r>
              <w:rPr>
                <w:rFonts w:hint="default" w:ascii="Times New Roman" w:hAnsi="Times New Roman" w:eastAsia="仿宋_GB2312" w:cs="微软雅黑"/>
                <w:color w:val="000000"/>
                <w:szCs w:val="21"/>
                <w:lang w:val="en-US" w:bidi="ar"/>
              </w:rPr>
              <w:t>3</w:t>
            </w:r>
            <w:r>
              <w:rPr>
                <w:rFonts w:hint="eastAsia" w:ascii="Times New Roman" w:hAnsi="Times New Roman" w:eastAsia="仿宋_GB2312" w:cs="微软雅黑"/>
                <w:color w:val="000000"/>
                <w:szCs w:val="21"/>
                <w:lang w:bidi="ar"/>
              </w:rPr>
              <w:t>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）；202</w:t>
            </w:r>
            <w:r>
              <w:rPr>
                <w:rFonts w:hint="default" w:ascii="Times New Roman" w:hAnsi="Times New Roman" w:eastAsia="仿宋_GB2312" w:cs="微软雅黑"/>
                <w:color w:val="000000"/>
                <w:szCs w:val="21"/>
                <w:lang w:val="en-US" w:bidi="ar"/>
              </w:rPr>
              <w:t>2</w:t>
            </w:r>
            <w:r>
              <w:rPr>
                <w:rFonts w:hint="eastAsia" w:ascii="Times New Roman" w:hAnsi="Times New Roman" w:eastAsia="仿宋_GB2312" w:cs="微软雅黑"/>
                <w:color w:val="000000"/>
                <w:szCs w:val="21"/>
                <w:lang w:bidi="ar"/>
              </w:rPr>
              <w:t>年（</w:t>
            </w:r>
            <w:r>
              <w:rPr>
                <w:rFonts w:hint="eastAsia" w:ascii="Times New Roman" w:hAnsi="Times New Roman" w:eastAsia="仿宋_GB2312"/>
                <w:color w:val="000000"/>
                <w:szCs w:val="21"/>
                <w:lang w:bidi="ar"/>
              </w:rPr>
              <w:t xml:space="preserve"> </w:t>
            </w:r>
            <w:r>
              <w:rPr>
                <w:rFonts w:hint="eastAsia" w:ascii="Times New Roman" w:hAnsi="Times New Roman" w:eastAsia="仿宋_GB2312" w:cs="Calibri"/>
                <w:color w:val="000000"/>
                <w:szCs w:val="21"/>
                <w:lang w:bidi="ar"/>
              </w:rPr>
              <w:t xml:space="preserve">    </w:t>
            </w:r>
            <w:r>
              <w:rPr>
                <w:rFonts w:hint="eastAsia" w:ascii="Times New Roman" w:hAnsi="Times New Roman" w:eastAsia="仿宋_GB2312" w:cs="微软雅黑"/>
                <w:color w:val="00000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5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rPr>
              <w:t>近五年已服务中小企业数字化转型数量（家）</w:t>
            </w:r>
            <w:r>
              <w:rPr>
                <w:rFonts w:hint="eastAsia" w:ascii="Times New Roman" w:hAnsi="Times New Roman" w:eastAsia="仿宋_GB2312"/>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5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微软雅黑"/>
                <w:szCs w:val="21"/>
                <w:lang w:bidi="ar"/>
              </w:rPr>
            </w:pPr>
            <w:r>
              <w:rPr>
                <w:rFonts w:hint="eastAsia" w:ascii="Times New Roman" w:hAnsi="Times New Roman" w:eastAsia="仿宋_GB2312" w:cs="微软雅黑"/>
                <w:color w:val="000000"/>
                <w:szCs w:val="21"/>
                <w:lang w:bidi="ar"/>
              </w:rPr>
              <w:t>企业员工数量（员）（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5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仿宋_GB2312"/>
                <w:lang w:bidi="ar"/>
              </w:rPr>
            </w:pP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相关能力资质（如企业获得的由地方、国家、专业机构、行业协会颁发的相应资质证书等。）：</w:t>
            </w:r>
            <w:r>
              <w:rPr>
                <w:rFonts w:hint="eastAsia" w:ascii="Times New Roman" w:hAnsi="Times New Roman" w:eastAsia="仿宋_GB2312"/>
                <w:u w:val="single"/>
              </w:rPr>
              <w:t xml:space="preserve">                                                  </w:t>
            </w:r>
            <w:r>
              <w:rPr>
                <w:rFonts w:hint="eastAsia" w:ascii="Times New Roman" w:hAnsi="Times New Roman" w:eastAsia="仿宋_GB2312"/>
              </w:rPr>
              <w:t xml:space="preserve">    </w:t>
            </w:r>
          </w:p>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537" w:type="dxa"/>
            <w:vMerge w:val="restart"/>
            <w:tcBorders>
              <w:top w:val="single" w:color="auto" w:sz="4" w:space="0"/>
              <w:left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服务支撑</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cs="微软雅黑"/>
                <w:color w:val="000000"/>
                <w:szCs w:val="21"/>
                <w:lang w:bidi="ar"/>
              </w:rPr>
              <w:t>梳理所勾选行业的中小企业数字化转型共性与个性问题及需求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537"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19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行业1：_______</w:t>
            </w:r>
          </w:p>
        </w:tc>
        <w:tc>
          <w:tcPr>
            <w:tcW w:w="6501"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共性：①________②_______③_________④_________⑤_________</w:t>
            </w:r>
          </w:p>
          <w:p>
            <w:pPr>
              <w:pStyle w:val="7"/>
              <w:spacing w:after="0" w:line="560" w:lineRule="exact"/>
              <w:rPr>
                <w:rFonts w:ascii="Times New Roman" w:hAnsi="Times New Roman" w:eastAsia="仿宋_GB2312"/>
              </w:rPr>
            </w:pPr>
            <w:r>
              <w:rPr>
                <w:rFonts w:hint="eastAsia" w:ascii="Times New Roman" w:hAnsi="Times New Roman" w:eastAsia="仿宋_GB2312"/>
              </w:rPr>
              <w:t>个性：①________②_______③_________④_________⑤_________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537" w:type="dxa"/>
            <w:vMerge w:val="continue"/>
            <w:tcBorders>
              <w:left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19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行业2：_______</w:t>
            </w:r>
          </w:p>
        </w:tc>
        <w:tc>
          <w:tcPr>
            <w:tcW w:w="6501"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共性：①________②_______③_________④_________⑤_________</w:t>
            </w:r>
          </w:p>
          <w:p>
            <w:pPr>
              <w:spacing w:line="560" w:lineRule="exact"/>
              <w:rPr>
                <w:rFonts w:ascii="Times New Roman" w:hAnsi="Times New Roman" w:eastAsia="仿宋_GB2312"/>
              </w:rPr>
            </w:pPr>
            <w:r>
              <w:rPr>
                <w:rFonts w:hint="eastAsia" w:ascii="Times New Roman" w:hAnsi="Times New Roman" w:eastAsia="仿宋_GB2312"/>
              </w:rPr>
              <w:t>个性：①________②_______③_________④_________⑤_________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537" w:type="dxa"/>
            <w:vMerge w:val="continue"/>
            <w:tcBorders>
              <w:left w:val="single" w:color="auto" w:sz="4" w:space="0"/>
              <w:bottom w:val="single" w:color="auto" w:sz="4" w:space="0"/>
              <w:right w:val="single" w:color="auto" w:sz="4" w:space="0"/>
              <w:tl2br w:val="nil"/>
              <w:tr2bl w:val="nil"/>
            </w:tcBorders>
          </w:tcPr>
          <w:p>
            <w:pPr>
              <w:spacing w:line="560" w:lineRule="exact"/>
              <w:rPr>
                <w:rFonts w:ascii="Times New Roman" w:hAnsi="Times New Roman" w:eastAsia="仿宋_GB2312"/>
              </w:rPr>
            </w:pPr>
          </w:p>
        </w:tc>
        <w:tc>
          <w:tcPr>
            <w:tcW w:w="1194" w:type="dxa"/>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行业3：_______</w:t>
            </w:r>
          </w:p>
        </w:tc>
        <w:tc>
          <w:tcPr>
            <w:tcW w:w="6501"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共性：①________②_______③_________④_________⑤_________</w:t>
            </w:r>
          </w:p>
          <w:p>
            <w:pPr>
              <w:spacing w:line="560" w:lineRule="exact"/>
              <w:rPr>
                <w:rFonts w:ascii="Times New Roman" w:hAnsi="Times New Roman" w:eastAsia="仿宋_GB2312"/>
              </w:rPr>
            </w:pPr>
            <w:r>
              <w:rPr>
                <w:rFonts w:hint="eastAsia" w:ascii="Times New Roman" w:hAnsi="Times New Roman" w:eastAsia="仿宋_GB2312"/>
              </w:rPr>
              <w:t>个性：①________②_______③_________④_________⑤_________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537" w:type="dxa"/>
            <w:vMerge w:val="restart"/>
            <w:tcBorders>
              <w:top w:val="single" w:color="auto" w:sz="4" w:space="0"/>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服务内容</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针对所梳理的特定行业中小企业数字化转型共性与个性问题及需求，梳理能提供的产品或解决方案（小型化、快部署、轻量化、精准匹配需求的产品或方案）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产品类别</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产品通用性</w:t>
            </w:r>
          </w:p>
          <w:p>
            <w:pPr>
              <w:spacing w:line="560" w:lineRule="exact"/>
              <w:rPr>
                <w:rFonts w:ascii="Times New Roman" w:hAnsi="Times New Roman" w:eastAsia="仿宋_GB2312"/>
              </w:rPr>
            </w:pPr>
            <w:r>
              <w:rPr>
                <w:rFonts w:hint="eastAsia" w:ascii="Times New Roman" w:hAnsi="Times New Roman" w:eastAsia="仿宋_GB2312"/>
              </w:rPr>
              <w:t>（非通用请注明主要服务行业）</w:t>
            </w: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产品名称</w:t>
            </w: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主要解决问题</w:t>
            </w: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部署价格</w:t>
            </w:r>
          </w:p>
          <w:p>
            <w:pPr>
              <w:pStyle w:val="7"/>
              <w:spacing w:after="0" w:line="560" w:lineRule="exact"/>
              <w:rPr>
                <w:rFonts w:ascii="Times New Roman" w:hAnsi="Times New Roman" w:eastAsia="仿宋_GB2312"/>
              </w:rPr>
            </w:pPr>
            <w:r>
              <w:rPr>
                <w:rFonts w:hint="eastAsia" w:ascii="Times New Roman" w:hAnsi="Times New Roman" w:eastAsia="仿宋_GB2312"/>
              </w:rPr>
              <w:t>（万元）</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t>部署周期</w:t>
            </w:r>
          </w:p>
          <w:p>
            <w:pPr>
              <w:pStyle w:val="7"/>
              <w:spacing w:after="0" w:line="560" w:lineRule="exact"/>
              <w:rPr>
                <w:rFonts w:ascii="Times New Roman" w:hAnsi="Times New Roman" w:eastAsia="仿宋_GB2312"/>
              </w:rPr>
            </w:pPr>
            <w:r>
              <w:rPr>
                <w:rFonts w:hint="eastAsia" w:ascii="Times New Roman" w:hAnsi="Times New Roman" w:eastAsia="仿宋_GB2312"/>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研发设计类</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生产制造类</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质量管理类</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运营管理类</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537" w:type="dxa"/>
            <w:vMerge w:val="continue"/>
            <w:tcBorders>
              <w:left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仓储物流类</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537" w:type="dxa"/>
            <w:vMerge w:val="continue"/>
            <w:tcBorders>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p>
        </w:tc>
        <w:tc>
          <w:tcPr>
            <w:tcW w:w="1478" w:type="dxa"/>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其他</w:t>
            </w:r>
          </w:p>
        </w:tc>
        <w:tc>
          <w:tcPr>
            <w:tcW w:w="12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50"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8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c>
          <w:tcPr>
            <w:tcW w:w="16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5万以下</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5万-20万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20万-50万</w:t>
            </w:r>
          </w:p>
          <w:p>
            <w:pPr>
              <w:pStyle w:val="7"/>
              <w:spacing w:after="0" w:line="560" w:lineRule="exact"/>
              <w:rPr>
                <w:rFonts w:ascii="Times New Roman" w:hAnsi="Times New Roman" w:eastAsia="仿宋_GB2312"/>
              </w:rPr>
            </w:pPr>
            <w:r>
              <w:rPr>
                <w:rFonts w:hint="eastAsia" w:ascii="Times New Roman" w:hAnsi="Times New Roman" w:eastAsia="仿宋_GB2312"/>
              </w:rPr>
              <w:sym w:font="Wingdings" w:char="00A8"/>
            </w:r>
            <w:r>
              <w:rPr>
                <w:rFonts w:hint="eastAsia" w:ascii="Times New Roman" w:hAnsi="Times New Roman" w:eastAsia="仿宋_GB2312"/>
              </w:rPr>
              <w:t>50万以上</w:t>
            </w:r>
          </w:p>
        </w:tc>
        <w:tc>
          <w:tcPr>
            <w:tcW w:w="1638"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after="0"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服务实施</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服务细分行业专精特新中小企业数量（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1537" w:type="dxa"/>
            <w:vMerge w:val="continue"/>
            <w:tcBorders>
              <w:top w:val="single" w:color="auto" w:sz="4" w:space="0"/>
              <w:left w:val="single" w:color="auto" w:sz="4" w:space="0"/>
              <w:bottom w:val="single" w:color="auto" w:sz="4" w:space="0"/>
              <w:right w:val="single" w:color="auto" w:sz="4" w:space="0"/>
              <w:tl2br w:val="nil"/>
              <w:tr2bl w:val="nil"/>
            </w:tcBorders>
          </w:tcPr>
          <w:p>
            <w:pPr>
              <w:widowControl/>
              <w:spacing w:line="560" w:lineRule="exact"/>
              <w:rPr>
                <w:rFonts w:ascii="Times New Roman" w:hAnsi="Times New Roman" w:eastAsia="仿宋_GB2312" w:cs="仿宋_GB2312"/>
                <w:lang w:bidi="ar"/>
              </w:rPr>
            </w:pP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数字化转型保障</w:t>
            </w:r>
            <w:r>
              <w:rPr>
                <w:rFonts w:hint="eastAsia" w:ascii="Times New Roman" w:hAnsi="Times New Roman" w:eastAsia="仿宋_GB2312" w:cs="微软雅黑"/>
                <w:color w:val="000000"/>
                <w:szCs w:val="21"/>
                <w:lang w:bidi="ar"/>
              </w:rPr>
              <w:t>（简述推进中小企业高质量数字化转型的保障机制，如设立相关业务部门，开发转型的技术开发能力）（每项不超过50字）：</w:t>
            </w:r>
          </w:p>
          <w:p>
            <w:pPr>
              <w:spacing w:line="560" w:lineRule="exact"/>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32" w:type="dxa"/>
            <w:gridSpan w:val="12"/>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pPr>
              <w:spacing w:line="560" w:lineRule="exact"/>
              <w:rPr>
                <w:rFonts w:ascii="Times New Roman" w:hAnsi="Times New Roman" w:eastAsia="仿宋_GB2312"/>
                <w:b/>
              </w:rPr>
            </w:pPr>
            <w:r>
              <w:rPr>
                <w:rFonts w:hint="eastAsia" w:ascii="Times New Roman" w:hAnsi="Times New Roman" w:eastAsia="仿宋_GB2312"/>
                <w:b/>
              </w:rPr>
              <w:t>三、服务商资质材料和承诺书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rPr>
            </w:pPr>
            <w:r>
              <w:rPr>
                <w:rFonts w:hint="eastAsia" w:ascii="Times New Roman" w:hAnsi="Times New Roman" w:eastAsia="仿宋_GB2312"/>
              </w:rPr>
              <w:t>相关证明材料</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rPr>
            </w:pPr>
            <w:r>
              <w:rPr>
                <w:rFonts w:hint="eastAsia" w:ascii="Times New Roman" w:hAnsi="Times New Roman" w:eastAsia="仿宋_GB2312"/>
              </w:rPr>
              <w:t>申报服务商需提供相关证明材料（包括但不限于：营业执照、信用中国截图、服务所选行业的企业数字化改造项目合同盖章页等）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jc w:val="center"/>
        </w:trPr>
        <w:tc>
          <w:tcPr>
            <w:tcW w:w="153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560" w:lineRule="exact"/>
              <w:rPr>
                <w:rFonts w:ascii="Times New Roman" w:hAnsi="Times New Roman" w:eastAsia="仿宋_GB2312" w:cs="仿宋_GB2312"/>
                <w:lang w:bidi="ar"/>
              </w:rPr>
            </w:pPr>
            <w:r>
              <w:rPr>
                <w:rFonts w:hint="eastAsia" w:ascii="Times New Roman" w:hAnsi="Times New Roman" w:eastAsia="仿宋_GB2312"/>
              </w:rPr>
              <w:t>真实性承诺</w:t>
            </w:r>
          </w:p>
        </w:tc>
        <w:tc>
          <w:tcPr>
            <w:tcW w:w="7695"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line="560" w:lineRule="exact"/>
              <w:rPr>
                <w:rFonts w:ascii="Times New Roman" w:hAnsi="Times New Roman" w:eastAsia="仿宋_GB2312" w:cs="方正仿宋_GBK"/>
              </w:rPr>
            </w:pPr>
            <w:r>
              <w:rPr>
                <w:rFonts w:hint="eastAsia" w:ascii="Times New Roman" w:hAnsi="Times New Roman" w:eastAsia="仿宋_GB2312" w:cs="方正仿宋_GBK"/>
                <w:color w:val="000000"/>
              </w:rPr>
              <w:t>本单位保证以上材料真实准确，如有不实之处，愿负相应的责任，并承担因此造成的一切后果。</w:t>
            </w:r>
          </w:p>
          <w:p>
            <w:pPr>
              <w:widowControl/>
              <w:spacing w:line="560" w:lineRule="exact"/>
              <w:rPr>
                <w:rFonts w:ascii="Times New Roman" w:hAnsi="Times New Roman" w:eastAsia="仿宋_GB2312" w:cs="仿宋_GB2312"/>
                <w:lang w:bidi="ar"/>
              </w:rPr>
            </w:pPr>
          </w:p>
          <w:p>
            <w:pPr>
              <w:spacing w:line="560" w:lineRule="exact"/>
              <w:ind w:firstLine="4830" w:firstLineChars="2300"/>
              <w:rPr>
                <w:rFonts w:ascii="Times New Roman" w:hAnsi="Times New Roman" w:eastAsia="仿宋_GB2312"/>
              </w:rPr>
            </w:pPr>
            <w:r>
              <w:rPr>
                <w:rFonts w:hint="eastAsia" w:ascii="Times New Roman" w:hAnsi="Times New Roman" w:eastAsia="仿宋_GB2312"/>
              </w:rPr>
              <w:t>负责人：</w:t>
            </w:r>
          </w:p>
          <w:p>
            <w:pPr>
              <w:spacing w:line="560" w:lineRule="exact"/>
              <w:ind w:firstLine="4830" w:firstLineChars="2300"/>
              <w:rPr>
                <w:rFonts w:ascii="Times New Roman" w:hAnsi="Times New Roman" w:eastAsia="仿宋_GB2312"/>
              </w:rPr>
            </w:pPr>
            <w:r>
              <w:rPr>
                <w:rFonts w:hint="eastAsia" w:ascii="Times New Roman" w:hAnsi="Times New Roman" w:eastAsia="仿宋_GB2312"/>
              </w:rPr>
              <w:t>单位（盖章）：</w:t>
            </w:r>
          </w:p>
          <w:p>
            <w:pPr>
              <w:spacing w:line="560" w:lineRule="exact"/>
              <w:rPr>
                <w:rFonts w:ascii="Times New Roman" w:hAnsi="Times New Roman" w:eastAsia="仿宋_GB2312" w:cs="仿宋_GB2312"/>
                <w:lang w:bidi="ar"/>
              </w:rPr>
            </w:pPr>
            <w:r>
              <w:rPr>
                <w:rFonts w:hint="eastAsia" w:ascii="Times New Roman" w:hAnsi="Times New Roman" w:eastAsia="仿宋_GB2312"/>
              </w:rPr>
              <w:t xml:space="preserve">                                               年    月    日</w:t>
            </w:r>
          </w:p>
        </w:tc>
      </w:tr>
    </w:tbl>
    <w:p>
      <w:pPr>
        <w:pStyle w:val="4"/>
        <w:spacing w:line="560" w:lineRule="exact"/>
        <w:ind w:firstLine="0" w:firstLineChars="0"/>
        <w:rPr>
          <w:rFonts w:ascii="Times New Roman" w:hAnsi="Times New Roman"/>
        </w:rPr>
      </w:pPr>
    </w:p>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1"/>
        <w:szCs w:val="21"/>
      </w:rPr>
      <w:id w:val="-1032955105"/>
    </w:sdtPr>
    <w:sdtEndPr>
      <w:rPr>
        <w:rFonts w:ascii="宋体" w:hAnsi="宋体" w:eastAsia="宋体"/>
        <w:sz w:val="28"/>
        <w:szCs w:val="28"/>
      </w:rPr>
    </w:sdtEndPr>
    <w:sdtContent>
      <w:p>
        <w:pPr>
          <w:pStyle w:val="9"/>
          <w:ind w:left="315" w:leftChars="150" w:right="315" w:rightChars="150"/>
          <w:jc w:val="cente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8192154"/>
    </w:sdtPr>
    <w:sdtEndPr>
      <w:rPr>
        <w:rFonts w:asciiTheme="minorEastAsia" w:hAnsiTheme="minorEastAsia"/>
        <w:sz w:val="28"/>
        <w:szCs w:val="28"/>
      </w:rPr>
    </w:sdtEndPr>
    <w:sdtContent>
      <w:p>
        <w:pPr>
          <w:pStyle w:val="9"/>
          <w:ind w:left="315" w:leftChars="150" w:right="315" w:rightChars="150"/>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rPr>
          <w:t>1</w:t>
        </w:r>
        <w:r>
          <w:rPr>
            <w:rFonts w:asciiTheme="minorEastAsia" w:hAnsiTheme="minorEastAsia"/>
            <w:sz w:val="28"/>
            <w:szCs w:val="28"/>
          </w:rPr>
          <w:fldChar w:fldCharType="end"/>
        </w:r>
        <w:r>
          <w:rPr>
            <w:rFonts w:asciiTheme="minorEastAsia" w:hAnsiTheme="minorEastAsia"/>
            <w:sz w:val="28"/>
            <w:szCs w:val="28"/>
          </w:rPr>
          <w:t xml:space="preserve"> </w:t>
        </w:r>
        <w:r>
          <w:rPr>
            <w:rFonts w:hint="eastAsia" w:asciiTheme="minorEastAsia" w:hAnsiTheme="minorEastAsia"/>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Y2YzU3NGM4MmNhN2U2YmQ5Y2U0MDhhMTgwNTEifQ=="/>
  </w:docVars>
  <w:rsids>
    <w:rsidRoot w:val="FDEF311A"/>
    <w:rsid w:val="00001504"/>
    <w:rsid w:val="00004D86"/>
    <w:rsid w:val="00007FC9"/>
    <w:rsid w:val="00020B8D"/>
    <w:rsid w:val="00020BB5"/>
    <w:rsid w:val="00022A2A"/>
    <w:rsid w:val="00036674"/>
    <w:rsid w:val="0004248D"/>
    <w:rsid w:val="000436E7"/>
    <w:rsid w:val="0006566C"/>
    <w:rsid w:val="00067C1D"/>
    <w:rsid w:val="00074EEE"/>
    <w:rsid w:val="0007526B"/>
    <w:rsid w:val="000917DD"/>
    <w:rsid w:val="00093284"/>
    <w:rsid w:val="000C2408"/>
    <w:rsid w:val="000C3D3D"/>
    <w:rsid w:val="000C6927"/>
    <w:rsid w:val="000D0F6D"/>
    <w:rsid w:val="000D1305"/>
    <w:rsid w:val="000D1723"/>
    <w:rsid w:val="000E08A7"/>
    <w:rsid w:val="000E2813"/>
    <w:rsid w:val="000E498B"/>
    <w:rsid w:val="000E66F4"/>
    <w:rsid w:val="000F470E"/>
    <w:rsid w:val="00100688"/>
    <w:rsid w:val="00101D3A"/>
    <w:rsid w:val="001206FA"/>
    <w:rsid w:val="001211B1"/>
    <w:rsid w:val="001350F7"/>
    <w:rsid w:val="00137E1B"/>
    <w:rsid w:val="00145B8E"/>
    <w:rsid w:val="00145C5D"/>
    <w:rsid w:val="001475C7"/>
    <w:rsid w:val="00147BC4"/>
    <w:rsid w:val="00152FBF"/>
    <w:rsid w:val="001570BF"/>
    <w:rsid w:val="00162CD0"/>
    <w:rsid w:val="00166549"/>
    <w:rsid w:val="00166F44"/>
    <w:rsid w:val="001738DC"/>
    <w:rsid w:val="00175748"/>
    <w:rsid w:val="00180FA0"/>
    <w:rsid w:val="00193304"/>
    <w:rsid w:val="00194004"/>
    <w:rsid w:val="00197AA6"/>
    <w:rsid w:val="001B3373"/>
    <w:rsid w:val="001B460B"/>
    <w:rsid w:val="001B4B1E"/>
    <w:rsid w:val="001B4F5D"/>
    <w:rsid w:val="001C17ED"/>
    <w:rsid w:val="001C3DFC"/>
    <w:rsid w:val="001D0D97"/>
    <w:rsid w:val="001D16CB"/>
    <w:rsid w:val="001D3CF5"/>
    <w:rsid w:val="001E1117"/>
    <w:rsid w:val="001E1686"/>
    <w:rsid w:val="001E1BF2"/>
    <w:rsid w:val="001E7D4A"/>
    <w:rsid w:val="001F252A"/>
    <w:rsid w:val="001F3F44"/>
    <w:rsid w:val="001F4B3C"/>
    <w:rsid w:val="00214347"/>
    <w:rsid w:val="002157C2"/>
    <w:rsid w:val="00227107"/>
    <w:rsid w:val="00233F0D"/>
    <w:rsid w:val="00235EB2"/>
    <w:rsid w:val="00241B90"/>
    <w:rsid w:val="00241BA5"/>
    <w:rsid w:val="002474AE"/>
    <w:rsid w:val="00257BAD"/>
    <w:rsid w:val="002743D5"/>
    <w:rsid w:val="00284968"/>
    <w:rsid w:val="00285348"/>
    <w:rsid w:val="00293A6F"/>
    <w:rsid w:val="002A149F"/>
    <w:rsid w:val="002B029C"/>
    <w:rsid w:val="002B44FE"/>
    <w:rsid w:val="002B60C6"/>
    <w:rsid w:val="002C26FC"/>
    <w:rsid w:val="002E258A"/>
    <w:rsid w:val="002E5286"/>
    <w:rsid w:val="002E5E8C"/>
    <w:rsid w:val="002E61E5"/>
    <w:rsid w:val="002E7DD9"/>
    <w:rsid w:val="002F12E9"/>
    <w:rsid w:val="002F2193"/>
    <w:rsid w:val="002F48C4"/>
    <w:rsid w:val="002F4F22"/>
    <w:rsid w:val="0030739D"/>
    <w:rsid w:val="003113F7"/>
    <w:rsid w:val="003131E4"/>
    <w:rsid w:val="00316560"/>
    <w:rsid w:val="00337724"/>
    <w:rsid w:val="0034325E"/>
    <w:rsid w:val="00343697"/>
    <w:rsid w:val="003447DA"/>
    <w:rsid w:val="00362175"/>
    <w:rsid w:val="00371F35"/>
    <w:rsid w:val="00372A50"/>
    <w:rsid w:val="00374AC5"/>
    <w:rsid w:val="003867F3"/>
    <w:rsid w:val="00393846"/>
    <w:rsid w:val="003954B5"/>
    <w:rsid w:val="003A42E8"/>
    <w:rsid w:val="003B328E"/>
    <w:rsid w:val="003C6E20"/>
    <w:rsid w:val="003E3FF0"/>
    <w:rsid w:val="003E4930"/>
    <w:rsid w:val="003F0574"/>
    <w:rsid w:val="003F298B"/>
    <w:rsid w:val="003F4CFA"/>
    <w:rsid w:val="0040230D"/>
    <w:rsid w:val="00402E0C"/>
    <w:rsid w:val="0040562B"/>
    <w:rsid w:val="0041794A"/>
    <w:rsid w:val="00421D56"/>
    <w:rsid w:val="004403CC"/>
    <w:rsid w:val="0045522A"/>
    <w:rsid w:val="0046351A"/>
    <w:rsid w:val="00474342"/>
    <w:rsid w:val="004759E1"/>
    <w:rsid w:val="0048507D"/>
    <w:rsid w:val="00487DE9"/>
    <w:rsid w:val="0049236D"/>
    <w:rsid w:val="004937FF"/>
    <w:rsid w:val="004B1199"/>
    <w:rsid w:val="004B351D"/>
    <w:rsid w:val="004D2095"/>
    <w:rsid w:val="004D4878"/>
    <w:rsid w:val="004F388D"/>
    <w:rsid w:val="00510150"/>
    <w:rsid w:val="0051268C"/>
    <w:rsid w:val="0053527A"/>
    <w:rsid w:val="00537B1C"/>
    <w:rsid w:val="00547E71"/>
    <w:rsid w:val="005532E4"/>
    <w:rsid w:val="00557E43"/>
    <w:rsid w:val="00563181"/>
    <w:rsid w:val="005639CD"/>
    <w:rsid w:val="00576A33"/>
    <w:rsid w:val="00581266"/>
    <w:rsid w:val="00584224"/>
    <w:rsid w:val="00586D80"/>
    <w:rsid w:val="00587399"/>
    <w:rsid w:val="005873FB"/>
    <w:rsid w:val="00592F78"/>
    <w:rsid w:val="005A277E"/>
    <w:rsid w:val="005B62F9"/>
    <w:rsid w:val="005D0A5F"/>
    <w:rsid w:val="005E08FB"/>
    <w:rsid w:val="005E0F55"/>
    <w:rsid w:val="005E57E3"/>
    <w:rsid w:val="005F28BC"/>
    <w:rsid w:val="006108C2"/>
    <w:rsid w:val="00610C35"/>
    <w:rsid w:val="00611881"/>
    <w:rsid w:val="00613CF3"/>
    <w:rsid w:val="0061757B"/>
    <w:rsid w:val="0062626E"/>
    <w:rsid w:val="00636B01"/>
    <w:rsid w:val="006376B2"/>
    <w:rsid w:val="006425F2"/>
    <w:rsid w:val="00642EEE"/>
    <w:rsid w:val="006504C6"/>
    <w:rsid w:val="00654F8D"/>
    <w:rsid w:val="00663F53"/>
    <w:rsid w:val="006659FB"/>
    <w:rsid w:val="00671E68"/>
    <w:rsid w:val="00673845"/>
    <w:rsid w:val="00691000"/>
    <w:rsid w:val="006A623A"/>
    <w:rsid w:val="006B28E0"/>
    <w:rsid w:val="006B3C69"/>
    <w:rsid w:val="006B7FA1"/>
    <w:rsid w:val="006C78C4"/>
    <w:rsid w:val="006D4850"/>
    <w:rsid w:val="006D5C64"/>
    <w:rsid w:val="006E2146"/>
    <w:rsid w:val="006E2C4C"/>
    <w:rsid w:val="006E3D75"/>
    <w:rsid w:val="006E4D72"/>
    <w:rsid w:val="006E4F35"/>
    <w:rsid w:val="006F768B"/>
    <w:rsid w:val="007000A9"/>
    <w:rsid w:val="007021B1"/>
    <w:rsid w:val="00702D46"/>
    <w:rsid w:val="0071139E"/>
    <w:rsid w:val="0073320B"/>
    <w:rsid w:val="00736D64"/>
    <w:rsid w:val="0074212B"/>
    <w:rsid w:val="00742A3E"/>
    <w:rsid w:val="0074472F"/>
    <w:rsid w:val="00746AAB"/>
    <w:rsid w:val="007529C2"/>
    <w:rsid w:val="00754427"/>
    <w:rsid w:val="00766015"/>
    <w:rsid w:val="00767702"/>
    <w:rsid w:val="00793096"/>
    <w:rsid w:val="0079575E"/>
    <w:rsid w:val="00797CDA"/>
    <w:rsid w:val="007B1656"/>
    <w:rsid w:val="007B53E9"/>
    <w:rsid w:val="007B6F3E"/>
    <w:rsid w:val="007C2187"/>
    <w:rsid w:val="007D0879"/>
    <w:rsid w:val="007D0EB6"/>
    <w:rsid w:val="007D19CA"/>
    <w:rsid w:val="007D37AC"/>
    <w:rsid w:val="007E4356"/>
    <w:rsid w:val="007E559E"/>
    <w:rsid w:val="008214CA"/>
    <w:rsid w:val="008475D7"/>
    <w:rsid w:val="00852841"/>
    <w:rsid w:val="0085674F"/>
    <w:rsid w:val="00861402"/>
    <w:rsid w:val="008627F5"/>
    <w:rsid w:val="00867370"/>
    <w:rsid w:val="008830CF"/>
    <w:rsid w:val="008905CC"/>
    <w:rsid w:val="008974D6"/>
    <w:rsid w:val="008A2C5A"/>
    <w:rsid w:val="008A47DC"/>
    <w:rsid w:val="008A53CA"/>
    <w:rsid w:val="008B26F0"/>
    <w:rsid w:val="008C363E"/>
    <w:rsid w:val="008C4747"/>
    <w:rsid w:val="008E2569"/>
    <w:rsid w:val="008E536D"/>
    <w:rsid w:val="008F196C"/>
    <w:rsid w:val="008F62B4"/>
    <w:rsid w:val="00901EA1"/>
    <w:rsid w:val="009029EB"/>
    <w:rsid w:val="0091058D"/>
    <w:rsid w:val="009126B5"/>
    <w:rsid w:val="00921BCE"/>
    <w:rsid w:val="00930B8E"/>
    <w:rsid w:val="00934DB7"/>
    <w:rsid w:val="00937DB6"/>
    <w:rsid w:val="00945050"/>
    <w:rsid w:val="00950144"/>
    <w:rsid w:val="0095745D"/>
    <w:rsid w:val="0096031E"/>
    <w:rsid w:val="00981A05"/>
    <w:rsid w:val="009A1463"/>
    <w:rsid w:val="009A52B8"/>
    <w:rsid w:val="009B019B"/>
    <w:rsid w:val="009B600A"/>
    <w:rsid w:val="009E2DEF"/>
    <w:rsid w:val="009E2F5B"/>
    <w:rsid w:val="009F120E"/>
    <w:rsid w:val="009F758B"/>
    <w:rsid w:val="00A000F6"/>
    <w:rsid w:val="00A15BE8"/>
    <w:rsid w:val="00A213E7"/>
    <w:rsid w:val="00A23341"/>
    <w:rsid w:val="00A40D0F"/>
    <w:rsid w:val="00A40DD1"/>
    <w:rsid w:val="00A470B2"/>
    <w:rsid w:val="00A700B5"/>
    <w:rsid w:val="00A7384D"/>
    <w:rsid w:val="00A83EA9"/>
    <w:rsid w:val="00A86846"/>
    <w:rsid w:val="00A94739"/>
    <w:rsid w:val="00AA3C1E"/>
    <w:rsid w:val="00AA6985"/>
    <w:rsid w:val="00AB265F"/>
    <w:rsid w:val="00AB2988"/>
    <w:rsid w:val="00AB50D4"/>
    <w:rsid w:val="00AB743B"/>
    <w:rsid w:val="00AC32AF"/>
    <w:rsid w:val="00AC5E9C"/>
    <w:rsid w:val="00AD546C"/>
    <w:rsid w:val="00AE0B3C"/>
    <w:rsid w:val="00AE1DC1"/>
    <w:rsid w:val="00AE33FB"/>
    <w:rsid w:val="00AE349E"/>
    <w:rsid w:val="00AF2FAA"/>
    <w:rsid w:val="00B0657A"/>
    <w:rsid w:val="00B0747F"/>
    <w:rsid w:val="00B10149"/>
    <w:rsid w:val="00B16CDB"/>
    <w:rsid w:val="00B170D5"/>
    <w:rsid w:val="00B437A7"/>
    <w:rsid w:val="00B46C1C"/>
    <w:rsid w:val="00B5062C"/>
    <w:rsid w:val="00B53DBB"/>
    <w:rsid w:val="00B54764"/>
    <w:rsid w:val="00B72645"/>
    <w:rsid w:val="00B75001"/>
    <w:rsid w:val="00B7753F"/>
    <w:rsid w:val="00B82D34"/>
    <w:rsid w:val="00B863F1"/>
    <w:rsid w:val="00B93832"/>
    <w:rsid w:val="00B970F5"/>
    <w:rsid w:val="00BB5273"/>
    <w:rsid w:val="00BB5D39"/>
    <w:rsid w:val="00BC16FC"/>
    <w:rsid w:val="00BE08BA"/>
    <w:rsid w:val="00BF24D3"/>
    <w:rsid w:val="00BF48DC"/>
    <w:rsid w:val="00BF5A28"/>
    <w:rsid w:val="00C02BEC"/>
    <w:rsid w:val="00C049CB"/>
    <w:rsid w:val="00C07B8F"/>
    <w:rsid w:val="00C20AC1"/>
    <w:rsid w:val="00C43738"/>
    <w:rsid w:val="00C45383"/>
    <w:rsid w:val="00C52A55"/>
    <w:rsid w:val="00C55E66"/>
    <w:rsid w:val="00C70856"/>
    <w:rsid w:val="00C854E7"/>
    <w:rsid w:val="00C8684B"/>
    <w:rsid w:val="00C8776E"/>
    <w:rsid w:val="00C92A02"/>
    <w:rsid w:val="00C92C9B"/>
    <w:rsid w:val="00CB293B"/>
    <w:rsid w:val="00CB4E99"/>
    <w:rsid w:val="00CB5224"/>
    <w:rsid w:val="00CB5520"/>
    <w:rsid w:val="00CC40D5"/>
    <w:rsid w:val="00CE0847"/>
    <w:rsid w:val="00CE1AF9"/>
    <w:rsid w:val="00CE22A7"/>
    <w:rsid w:val="00CE40C3"/>
    <w:rsid w:val="00D15BA6"/>
    <w:rsid w:val="00D2441C"/>
    <w:rsid w:val="00D40610"/>
    <w:rsid w:val="00D445AA"/>
    <w:rsid w:val="00D46214"/>
    <w:rsid w:val="00D50D35"/>
    <w:rsid w:val="00D53518"/>
    <w:rsid w:val="00D549BB"/>
    <w:rsid w:val="00D55362"/>
    <w:rsid w:val="00D6012E"/>
    <w:rsid w:val="00D80B72"/>
    <w:rsid w:val="00D81A8D"/>
    <w:rsid w:val="00DA074E"/>
    <w:rsid w:val="00DA0AF0"/>
    <w:rsid w:val="00DB0A59"/>
    <w:rsid w:val="00DB529D"/>
    <w:rsid w:val="00DC2CE0"/>
    <w:rsid w:val="00DD1410"/>
    <w:rsid w:val="00DD1C0A"/>
    <w:rsid w:val="00DD555A"/>
    <w:rsid w:val="00DE33FB"/>
    <w:rsid w:val="00DE55EC"/>
    <w:rsid w:val="00DF3CAE"/>
    <w:rsid w:val="00E0158A"/>
    <w:rsid w:val="00E020E8"/>
    <w:rsid w:val="00E11375"/>
    <w:rsid w:val="00E27FE6"/>
    <w:rsid w:val="00E352BD"/>
    <w:rsid w:val="00E361A8"/>
    <w:rsid w:val="00E37E8B"/>
    <w:rsid w:val="00E427B8"/>
    <w:rsid w:val="00E537D4"/>
    <w:rsid w:val="00E575A9"/>
    <w:rsid w:val="00E70A4D"/>
    <w:rsid w:val="00E76B3B"/>
    <w:rsid w:val="00E76E2D"/>
    <w:rsid w:val="00E81FF2"/>
    <w:rsid w:val="00E83952"/>
    <w:rsid w:val="00EA0ABE"/>
    <w:rsid w:val="00EA1857"/>
    <w:rsid w:val="00EA35B1"/>
    <w:rsid w:val="00EA5D4B"/>
    <w:rsid w:val="00EA7534"/>
    <w:rsid w:val="00EB2009"/>
    <w:rsid w:val="00EB6327"/>
    <w:rsid w:val="00EB694A"/>
    <w:rsid w:val="00EC07BB"/>
    <w:rsid w:val="00EC5524"/>
    <w:rsid w:val="00ED614C"/>
    <w:rsid w:val="00EE6727"/>
    <w:rsid w:val="00EF21CE"/>
    <w:rsid w:val="00EF5D0D"/>
    <w:rsid w:val="00F21B1D"/>
    <w:rsid w:val="00F23C30"/>
    <w:rsid w:val="00F249DA"/>
    <w:rsid w:val="00F305B5"/>
    <w:rsid w:val="00F31D5B"/>
    <w:rsid w:val="00F340C3"/>
    <w:rsid w:val="00F44889"/>
    <w:rsid w:val="00F45F44"/>
    <w:rsid w:val="00F7204A"/>
    <w:rsid w:val="00F7205D"/>
    <w:rsid w:val="00F84743"/>
    <w:rsid w:val="00F9566A"/>
    <w:rsid w:val="00F963BC"/>
    <w:rsid w:val="00FA1B08"/>
    <w:rsid w:val="00FA3B1D"/>
    <w:rsid w:val="00FB53DE"/>
    <w:rsid w:val="00FB5CB4"/>
    <w:rsid w:val="00FB6E6A"/>
    <w:rsid w:val="00FD5578"/>
    <w:rsid w:val="00FD6AB4"/>
    <w:rsid w:val="00FE4EEA"/>
    <w:rsid w:val="00FE64DC"/>
    <w:rsid w:val="00FF2E70"/>
    <w:rsid w:val="01750EDE"/>
    <w:rsid w:val="019632D1"/>
    <w:rsid w:val="01A14B25"/>
    <w:rsid w:val="01FD5392"/>
    <w:rsid w:val="02900CBF"/>
    <w:rsid w:val="030A0A72"/>
    <w:rsid w:val="04540DDE"/>
    <w:rsid w:val="05666726"/>
    <w:rsid w:val="07253634"/>
    <w:rsid w:val="073A67F6"/>
    <w:rsid w:val="07830DF3"/>
    <w:rsid w:val="07965C56"/>
    <w:rsid w:val="080F2686"/>
    <w:rsid w:val="084C5688"/>
    <w:rsid w:val="08D975D7"/>
    <w:rsid w:val="0A7136DD"/>
    <w:rsid w:val="0CC003F3"/>
    <w:rsid w:val="0D5F00F8"/>
    <w:rsid w:val="0D732B55"/>
    <w:rsid w:val="0DA60804"/>
    <w:rsid w:val="0DFBFFE1"/>
    <w:rsid w:val="0E19425F"/>
    <w:rsid w:val="0E63372C"/>
    <w:rsid w:val="0EBD6D0A"/>
    <w:rsid w:val="0EF97BEC"/>
    <w:rsid w:val="0F5B4568"/>
    <w:rsid w:val="0FB029A1"/>
    <w:rsid w:val="113B0990"/>
    <w:rsid w:val="11D230A2"/>
    <w:rsid w:val="11E93789"/>
    <w:rsid w:val="11EA462D"/>
    <w:rsid w:val="13651CF4"/>
    <w:rsid w:val="142A51C3"/>
    <w:rsid w:val="18B3705E"/>
    <w:rsid w:val="18D4519B"/>
    <w:rsid w:val="194B373A"/>
    <w:rsid w:val="1BA94555"/>
    <w:rsid w:val="1C3B1844"/>
    <w:rsid w:val="1CDF78F8"/>
    <w:rsid w:val="1D991566"/>
    <w:rsid w:val="1F0B0581"/>
    <w:rsid w:val="1F193B9D"/>
    <w:rsid w:val="1FC3227C"/>
    <w:rsid w:val="20803CC9"/>
    <w:rsid w:val="20B55B96"/>
    <w:rsid w:val="21CB6BC9"/>
    <w:rsid w:val="21D75195"/>
    <w:rsid w:val="22992740"/>
    <w:rsid w:val="22FF0BCF"/>
    <w:rsid w:val="23B95E70"/>
    <w:rsid w:val="249930A4"/>
    <w:rsid w:val="24D73793"/>
    <w:rsid w:val="252C2672"/>
    <w:rsid w:val="25B06635"/>
    <w:rsid w:val="26395EFD"/>
    <w:rsid w:val="267E0CAB"/>
    <w:rsid w:val="26F01FDB"/>
    <w:rsid w:val="270D1683"/>
    <w:rsid w:val="274E4B21"/>
    <w:rsid w:val="27834089"/>
    <w:rsid w:val="27BE1357"/>
    <w:rsid w:val="294A57BC"/>
    <w:rsid w:val="296B2BDD"/>
    <w:rsid w:val="29E754BD"/>
    <w:rsid w:val="2AE632C3"/>
    <w:rsid w:val="2B856638"/>
    <w:rsid w:val="2C4F420D"/>
    <w:rsid w:val="2CAC6C34"/>
    <w:rsid w:val="2EA744B2"/>
    <w:rsid w:val="2EB85B07"/>
    <w:rsid w:val="2F3D4BB5"/>
    <w:rsid w:val="2F9C568D"/>
    <w:rsid w:val="30202DD3"/>
    <w:rsid w:val="306A0D5D"/>
    <w:rsid w:val="31D350DA"/>
    <w:rsid w:val="31D41CCE"/>
    <w:rsid w:val="32475B30"/>
    <w:rsid w:val="33BE18E5"/>
    <w:rsid w:val="33C14DB6"/>
    <w:rsid w:val="33F04B8D"/>
    <w:rsid w:val="352944D8"/>
    <w:rsid w:val="353E1A21"/>
    <w:rsid w:val="35D03474"/>
    <w:rsid w:val="364D65CE"/>
    <w:rsid w:val="37EE50C5"/>
    <w:rsid w:val="38736772"/>
    <w:rsid w:val="39DC420F"/>
    <w:rsid w:val="39ED1D47"/>
    <w:rsid w:val="3A9248CD"/>
    <w:rsid w:val="3A951DDE"/>
    <w:rsid w:val="3AE51708"/>
    <w:rsid w:val="3B574563"/>
    <w:rsid w:val="3B5B10BA"/>
    <w:rsid w:val="3BB63747"/>
    <w:rsid w:val="3C582203"/>
    <w:rsid w:val="3CA67A3E"/>
    <w:rsid w:val="3D180182"/>
    <w:rsid w:val="3D967A29"/>
    <w:rsid w:val="3E1719B5"/>
    <w:rsid w:val="3E5734A2"/>
    <w:rsid w:val="3EBA0082"/>
    <w:rsid w:val="3EBB2A21"/>
    <w:rsid w:val="3F1A2A0D"/>
    <w:rsid w:val="3F79605C"/>
    <w:rsid w:val="3FD57736"/>
    <w:rsid w:val="40093884"/>
    <w:rsid w:val="40224945"/>
    <w:rsid w:val="405014B2"/>
    <w:rsid w:val="40DD3B3B"/>
    <w:rsid w:val="413F3B8D"/>
    <w:rsid w:val="415F12C4"/>
    <w:rsid w:val="42B82713"/>
    <w:rsid w:val="42ED31B4"/>
    <w:rsid w:val="43B14E4C"/>
    <w:rsid w:val="44265A15"/>
    <w:rsid w:val="448F5456"/>
    <w:rsid w:val="44E02B8E"/>
    <w:rsid w:val="453F476F"/>
    <w:rsid w:val="45462E84"/>
    <w:rsid w:val="45ED32A5"/>
    <w:rsid w:val="464C7C96"/>
    <w:rsid w:val="46E310A5"/>
    <w:rsid w:val="47217705"/>
    <w:rsid w:val="47DE0407"/>
    <w:rsid w:val="489155C8"/>
    <w:rsid w:val="491F5EC6"/>
    <w:rsid w:val="49E37588"/>
    <w:rsid w:val="4AC24D5B"/>
    <w:rsid w:val="4B097B37"/>
    <w:rsid w:val="4DCF505E"/>
    <w:rsid w:val="4F621CAC"/>
    <w:rsid w:val="502A3C48"/>
    <w:rsid w:val="51595574"/>
    <w:rsid w:val="52552958"/>
    <w:rsid w:val="52E67F33"/>
    <w:rsid w:val="54333F12"/>
    <w:rsid w:val="546B4646"/>
    <w:rsid w:val="54E16725"/>
    <w:rsid w:val="55993FC9"/>
    <w:rsid w:val="55CD700F"/>
    <w:rsid w:val="55EA20F5"/>
    <w:rsid w:val="56917D04"/>
    <w:rsid w:val="57173BC7"/>
    <w:rsid w:val="57D4A69C"/>
    <w:rsid w:val="57F27A21"/>
    <w:rsid w:val="58820419"/>
    <w:rsid w:val="591D35BC"/>
    <w:rsid w:val="5A2717F7"/>
    <w:rsid w:val="5A29108C"/>
    <w:rsid w:val="5ADD48BC"/>
    <w:rsid w:val="5BD95E12"/>
    <w:rsid w:val="5C382640"/>
    <w:rsid w:val="5CB15147"/>
    <w:rsid w:val="5CB36BF9"/>
    <w:rsid w:val="5CDB3A5A"/>
    <w:rsid w:val="5E613E97"/>
    <w:rsid w:val="5E7E6D93"/>
    <w:rsid w:val="5E861F43"/>
    <w:rsid w:val="5F7773A0"/>
    <w:rsid w:val="60CF1573"/>
    <w:rsid w:val="60F11CB6"/>
    <w:rsid w:val="61202817"/>
    <w:rsid w:val="622D683E"/>
    <w:rsid w:val="628462A2"/>
    <w:rsid w:val="634815A2"/>
    <w:rsid w:val="640308ED"/>
    <w:rsid w:val="64063AB3"/>
    <w:rsid w:val="64DB0A9B"/>
    <w:rsid w:val="65FA26CE"/>
    <w:rsid w:val="661C75BD"/>
    <w:rsid w:val="68156FD0"/>
    <w:rsid w:val="683C060F"/>
    <w:rsid w:val="686032F0"/>
    <w:rsid w:val="687A3533"/>
    <w:rsid w:val="68C162F4"/>
    <w:rsid w:val="6AB90199"/>
    <w:rsid w:val="6B327201"/>
    <w:rsid w:val="6CCE27C6"/>
    <w:rsid w:val="6D065D4C"/>
    <w:rsid w:val="6E356CD6"/>
    <w:rsid w:val="6E5979FC"/>
    <w:rsid w:val="6F3C2A7E"/>
    <w:rsid w:val="72FB3C73"/>
    <w:rsid w:val="74736F42"/>
    <w:rsid w:val="75C8047D"/>
    <w:rsid w:val="75F45E61"/>
    <w:rsid w:val="76EE5AFA"/>
    <w:rsid w:val="770E4D00"/>
    <w:rsid w:val="773E355B"/>
    <w:rsid w:val="77636B63"/>
    <w:rsid w:val="78210A63"/>
    <w:rsid w:val="79420A9C"/>
    <w:rsid w:val="79A13C0A"/>
    <w:rsid w:val="7A493FAA"/>
    <w:rsid w:val="7D9A76D4"/>
    <w:rsid w:val="7F606315"/>
    <w:rsid w:val="7F7DFF35"/>
    <w:rsid w:val="7FB9224A"/>
    <w:rsid w:val="EE97B832"/>
    <w:rsid w:val="EF9A31C5"/>
    <w:rsid w:val="F67F02F8"/>
    <w:rsid w:val="FABA04E6"/>
    <w:rsid w:val="FDEF311A"/>
    <w:rsid w:val="FDEF9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0" w:name="heading 2"/>
    <w:lsdException w:qFormat="1" w:uiPriority="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99" w:semiHidden="0" w:name="Normal Indent"/>
    <w:lsdException w:unhideWhenUsed="0" w:uiPriority="99"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0" w:semiHidden="0" w:name="Strong"/>
    <w:lsdException w:unhideWhenUsed="0" w:uiPriority="99" w:semiHidden="0" w:name="Emphasis"/>
    <w:lsdException w:qFormat="1" w:uiPriority="0" w:semiHidden="0" w:name="Document Map"/>
    <w:lsdException w:unhideWhenUsed="0" w:uiPriority="99" w:semiHidden="0" w:name="Plain Text"/>
    <w:lsdException w:unhideWhenUsed="0" w:uiPriority="99" w:semiHidden="0" w:name="E-mail Signature"/>
    <w:lsdException w:qFormat="1"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qFormat="1" w:unhideWhenUsed="0" w:uiPriority="0"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link w:val="32"/>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link w:val="31"/>
    <w:autoRedefine/>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rPr>
      <w:rFonts w:eastAsia="仿宋"/>
      <w:sz w:val="32"/>
    </w:rPr>
  </w:style>
  <w:style w:type="paragraph" w:styleId="5">
    <w:name w:val="Document Map"/>
    <w:basedOn w:val="1"/>
    <w:link w:val="33"/>
    <w:unhideWhenUsed/>
    <w:qFormat/>
    <w:uiPriority w:val="0"/>
    <w:rPr>
      <w:rFonts w:ascii="Microsoft YaHei UI" w:hAnsi="Calibri" w:eastAsia="Microsoft YaHei UI" w:cs="Times New Roman"/>
      <w:sz w:val="18"/>
      <w:szCs w:val="18"/>
    </w:rPr>
  </w:style>
  <w:style w:type="paragraph" w:styleId="6">
    <w:name w:val="annotation text"/>
    <w:basedOn w:val="1"/>
    <w:link w:val="26"/>
    <w:unhideWhenUsed/>
    <w:qFormat/>
    <w:uiPriority w:val="0"/>
    <w:pPr>
      <w:jc w:val="left"/>
    </w:pPr>
    <w:rPr>
      <w:rFonts w:ascii="Times New Roman" w:hAnsi="Times New Roman" w:eastAsia="Times New Roman" w:cs="Times New Roman"/>
      <w:color w:val="000000"/>
      <w:kern w:val="0"/>
      <w:sz w:val="24"/>
      <w:lang w:eastAsia="en-US" w:bidi="en-US"/>
    </w:rPr>
  </w:style>
  <w:style w:type="paragraph" w:styleId="7">
    <w:name w:val="Body Text"/>
    <w:basedOn w:val="1"/>
    <w:link w:val="25"/>
    <w:unhideWhenUsed/>
    <w:qFormat/>
    <w:uiPriority w:val="99"/>
    <w:pPr>
      <w:spacing w:after="120"/>
    </w:pPr>
  </w:style>
  <w:style w:type="paragraph" w:styleId="8">
    <w:name w:val="Body Text Indent"/>
    <w:basedOn w:val="1"/>
    <w:qFormat/>
    <w:uiPriority w:val="0"/>
    <w:pPr>
      <w:ind w:firstLine="540" w:firstLineChars="180"/>
    </w:pPr>
    <w:rPr>
      <w:rFonts w:ascii="仿宋_GB2312" w:eastAsia="仿宋_GB2312"/>
      <w:sz w:val="30"/>
    </w:rPr>
  </w:style>
  <w:style w:type="paragraph" w:styleId="9">
    <w:name w:val="footer"/>
    <w:basedOn w:val="1"/>
    <w:link w:val="24"/>
    <w:qFormat/>
    <w:uiPriority w:val="99"/>
    <w:pPr>
      <w:tabs>
        <w:tab w:val="center" w:pos="4153"/>
        <w:tab w:val="right" w:pos="8306"/>
      </w:tabs>
      <w:snapToGrid w:val="0"/>
      <w:jc w:val="left"/>
    </w:pPr>
    <w:rPr>
      <w:sz w:val="18"/>
    </w:rPr>
  </w:style>
  <w:style w:type="paragraph" w:styleId="10">
    <w:name w:val="header"/>
    <w:basedOn w:val="1"/>
    <w:link w:val="22"/>
    <w:qFormat/>
    <w:uiPriority w:val="99"/>
    <w:pPr>
      <w:tabs>
        <w:tab w:val="center" w:pos="4153"/>
        <w:tab w:val="right" w:pos="8306"/>
      </w:tabs>
      <w:snapToGrid w:val="0"/>
      <w:jc w:val="center"/>
    </w:pPr>
    <w:rPr>
      <w:sz w:val="18"/>
      <w:szCs w:val="18"/>
    </w:rPr>
  </w:style>
  <w:style w:type="paragraph" w:styleId="11">
    <w:name w:val="HTML Preformatted"/>
    <w:basedOn w:val="1"/>
    <w:link w:val="2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rPr>
  </w:style>
  <w:style w:type="paragraph" w:styleId="12">
    <w:name w:val="Normal (Web)"/>
    <w:basedOn w:val="1"/>
    <w:unhideWhenUsed/>
    <w:qFormat/>
    <w:uiPriority w:val="0"/>
    <w:rPr>
      <w:rFonts w:ascii="Calibri" w:hAnsi="Calibri" w:eastAsia="宋体" w:cs="Times New Roman"/>
      <w:sz w:val="24"/>
    </w:rPr>
  </w:style>
  <w:style w:type="paragraph" w:styleId="13">
    <w:name w:val="annotation subject"/>
    <w:basedOn w:val="6"/>
    <w:link w:val="34"/>
    <w:qFormat/>
    <w:uiPriority w:val="0"/>
    <w:rPr>
      <w:rFonts w:asciiTheme="minorHAnsi" w:hAnsiTheme="minorHAnsi" w:eastAsiaTheme="minorEastAsia" w:cstheme="minorBidi"/>
      <w:b/>
      <w:bCs/>
      <w:color w:val="auto"/>
      <w:kern w:val="2"/>
      <w:sz w:val="21"/>
      <w:lang w:eastAsia="zh-CN" w:bidi="ar-SA"/>
    </w:rPr>
  </w:style>
  <w:style w:type="paragraph" w:styleId="14">
    <w:name w:val="Body Text First Indent 2"/>
    <w:basedOn w:val="8"/>
    <w:qFormat/>
    <w:uiPriority w:val="0"/>
    <w:pPr>
      <w:spacing w:after="120"/>
      <w:ind w:left="420" w:leftChars="200" w:firstLine="420" w:firstLineChars="200"/>
    </w:pPr>
    <w:rPr>
      <w:rFonts w:ascii="Times New Roman" w:hAnsi="Times New Roman" w:eastAsia="宋体" w:cs="Times New Roman"/>
      <w:sz w:val="21"/>
      <w:szCs w:val="21"/>
    </w:rPr>
  </w:style>
  <w:style w:type="table" w:styleId="16">
    <w:name w:val="Table Grid"/>
    <w:basedOn w:val="1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annotation reference"/>
    <w:basedOn w:val="17"/>
    <w:qFormat/>
    <w:uiPriority w:val="0"/>
    <w:rPr>
      <w:sz w:val="21"/>
      <w:szCs w:val="21"/>
    </w:rPr>
  </w:style>
  <w:style w:type="character" w:customStyle="1" w:styleId="22">
    <w:name w:val="页眉 字符"/>
    <w:basedOn w:val="17"/>
    <w:link w:val="10"/>
    <w:qFormat/>
    <w:uiPriority w:val="99"/>
    <w:rPr>
      <w:kern w:val="2"/>
      <w:sz w:val="18"/>
      <w:szCs w:val="18"/>
    </w:rPr>
  </w:style>
  <w:style w:type="paragraph" w:styleId="23">
    <w:name w:val="List Paragraph"/>
    <w:basedOn w:val="1"/>
    <w:qFormat/>
    <w:uiPriority w:val="34"/>
    <w:pPr>
      <w:ind w:firstLine="420" w:firstLineChars="200"/>
    </w:pPr>
    <w:rPr>
      <w:szCs w:val="22"/>
    </w:rPr>
  </w:style>
  <w:style w:type="character" w:customStyle="1" w:styleId="24">
    <w:name w:val="页脚 字符"/>
    <w:basedOn w:val="17"/>
    <w:link w:val="9"/>
    <w:qFormat/>
    <w:uiPriority w:val="99"/>
    <w:rPr>
      <w:kern w:val="2"/>
      <w:sz w:val="18"/>
      <w:szCs w:val="24"/>
    </w:rPr>
  </w:style>
  <w:style w:type="character" w:customStyle="1" w:styleId="25">
    <w:name w:val="正文文本 字符"/>
    <w:basedOn w:val="17"/>
    <w:link w:val="7"/>
    <w:qFormat/>
    <w:uiPriority w:val="99"/>
    <w:rPr>
      <w:kern w:val="2"/>
      <w:sz w:val="21"/>
      <w:szCs w:val="24"/>
    </w:rPr>
  </w:style>
  <w:style w:type="character" w:customStyle="1" w:styleId="26">
    <w:name w:val="批注文字 字符"/>
    <w:basedOn w:val="17"/>
    <w:link w:val="6"/>
    <w:qFormat/>
    <w:uiPriority w:val="99"/>
    <w:rPr>
      <w:rFonts w:ascii="Times New Roman" w:hAnsi="Times New Roman" w:eastAsia="Times New Roman" w:cs="Times New Roman"/>
      <w:color w:val="000000"/>
      <w:sz w:val="24"/>
      <w:szCs w:val="24"/>
      <w:lang w:eastAsia="en-US" w:bidi="en-US"/>
    </w:rPr>
  </w:style>
  <w:style w:type="paragraph" w:customStyle="1" w:styleId="27">
    <w:name w:val="修订1"/>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HTML 预设格式 字符"/>
    <w:basedOn w:val="17"/>
    <w:link w:val="11"/>
    <w:qFormat/>
    <w:uiPriority w:val="0"/>
    <w:rPr>
      <w:rFonts w:ascii="宋体" w:hAnsi="宋体" w:eastAsia="宋体" w:cs="宋体"/>
      <w:sz w:val="24"/>
      <w:szCs w:val="24"/>
    </w:rPr>
  </w:style>
  <w:style w:type="character" w:customStyle="1" w:styleId="29">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30">
    <w:name w:val="Revisio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1">
    <w:name w:val="标题 3 字符"/>
    <w:basedOn w:val="17"/>
    <w:link w:val="3"/>
    <w:semiHidden/>
    <w:qFormat/>
    <w:uiPriority w:val="0"/>
    <w:rPr>
      <w:rFonts w:asciiTheme="minorHAnsi" w:hAnsiTheme="minorHAnsi" w:eastAsiaTheme="minorEastAsia" w:cstheme="minorBidi"/>
      <w:b/>
      <w:bCs/>
      <w:kern w:val="2"/>
      <w:sz w:val="32"/>
      <w:szCs w:val="32"/>
    </w:rPr>
  </w:style>
  <w:style w:type="character" w:customStyle="1" w:styleId="32">
    <w:name w:val="标题 2 字符"/>
    <w:basedOn w:val="17"/>
    <w:link w:val="2"/>
    <w:semiHidden/>
    <w:qFormat/>
    <w:uiPriority w:val="0"/>
    <w:rPr>
      <w:rFonts w:asciiTheme="majorHAnsi" w:hAnsiTheme="majorHAnsi" w:eastAsiaTheme="majorEastAsia" w:cstheme="majorBidi"/>
      <w:b/>
      <w:bCs/>
      <w:kern w:val="2"/>
      <w:sz w:val="32"/>
      <w:szCs w:val="32"/>
    </w:rPr>
  </w:style>
  <w:style w:type="character" w:customStyle="1" w:styleId="33">
    <w:name w:val="文档结构图 字符"/>
    <w:basedOn w:val="17"/>
    <w:link w:val="5"/>
    <w:qFormat/>
    <w:uiPriority w:val="0"/>
    <w:rPr>
      <w:rFonts w:ascii="Microsoft YaHei UI" w:hAnsi="Calibri" w:eastAsia="Microsoft YaHei UI"/>
      <w:kern w:val="2"/>
      <w:sz w:val="18"/>
      <w:szCs w:val="18"/>
    </w:rPr>
  </w:style>
  <w:style w:type="character" w:customStyle="1" w:styleId="34">
    <w:name w:val="批注主题 字符"/>
    <w:basedOn w:val="26"/>
    <w:link w:val="13"/>
    <w:qFormat/>
    <w:uiPriority w:val="0"/>
    <w:rPr>
      <w:rFonts w:asciiTheme="minorHAnsi" w:hAnsiTheme="minorHAnsi" w:eastAsiaTheme="minorEastAsia" w:cstheme="minorBidi"/>
      <w:b/>
      <w:bCs/>
      <w:color w:val="000000"/>
      <w:kern w:val="2"/>
      <w:sz w:val="21"/>
      <w:szCs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2644</Words>
  <Characters>3456</Characters>
  <Lines>29</Lines>
  <Paragraphs>8</Paragraphs>
  <TotalTime>21</TotalTime>
  <ScaleCrop>false</ScaleCrop>
  <LinksUpToDate>false</LinksUpToDate>
  <CharactersWithSpaces>3769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2023-06-04T11:27:00Z</dcterms:created>
  <dc:creator>pc</dc:creator>
  <cp:lastModifiedBy>海风霁月</cp:lastModifiedBy>
  <dcterms:modified xsi:type="dcterms:W3CDTF">2024-05-07T03:17:11Z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B997B1361EC245D0B011639F11E696F4</vt:lpwstr>
  </property>
</Properties>
</file>